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8DE" w:rsidRPr="000218DE" w:rsidRDefault="000218DE" w:rsidP="000218DE">
      <w:pPr>
        <w:pStyle w:val="Piedepgina"/>
        <w:tabs>
          <w:tab w:val="clear" w:pos="4419"/>
          <w:tab w:val="clear" w:pos="8838"/>
        </w:tabs>
        <w:rPr>
          <w:rFonts w:ascii="Times New Roman" w:hAnsi="Times New Roman"/>
          <w:sz w:val="24"/>
          <w:szCs w:val="24"/>
          <w:lang w:val="es-AR"/>
        </w:rPr>
      </w:pPr>
      <w:r w:rsidRPr="000218DE">
        <w:rPr>
          <w:rFonts w:ascii="Times New Roman" w:hAnsi="Times New Roman"/>
          <w:sz w:val="24"/>
          <w:szCs w:val="24"/>
          <w:lang w:val="es-AR"/>
        </w:rPr>
        <w:t xml:space="preserve">MATERIA </w:t>
      </w:r>
      <w:r w:rsidR="007D1EF7">
        <w:rPr>
          <w:rFonts w:ascii="Times New Roman" w:hAnsi="Times New Roman"/>
          <w:sz w:val="24"/>
          <w:szCs w:val="24"/>
          <w:lang w:val="es-AR"/>
        </w:rPr>
        <w:t>(TC042</w:t>
      </w:r>
      <w:bookmarkStart w:id="0" w:name="_GoBack"/>
      <w:bookmarkEnd w:id="0"/>
      <w:r w:rsidR="00D42A05">
        <w:rPr>
          <w:rFonts w:ascii="Times New Roman" w:hAnsi="Times New Roman"/>
          <w:sz w:val="24"/>
          <w:szCs w:val="24"/>
          <w:lang w:val="es-AR"/>
        </w:rPr>
        <w:t xml:space="preserve">) </w:t>
      </w:r>
      <w:r w:rsidRPr="000218DE">
        <w:rPr>
          <w:rFonts w:ascii="Times New Roman" w:hAnsi="Times New Roman"/>
          <w:sz w:val="24"/>
          <w:szCs w:val="24"/>
          <w:lang w:val="es-AR"/>
        </w:rPr>
        <w:t>(85.34) 4 créditos</w:t>
      </w:r>
    </w:p>
    <w:p w:rsidR="009F42FA" w:rsidRDefault="009F42FA" w:rsidP="000218DE">
      <w:pPr>
        <w:pStyle w:val="Piedepgina"/>
        <w:tabs>
          <w:tab w:val="clear" w:pos="4419"/>
          <w:tab w:val="clear" w:pos="8838"/>
        </w:tabs>
        <w:rPr>
          <w:rFonts w:ascii="Times New Roman" w:hAnsi="Times New Roman"/>
          <w:sz w:val="24"/>
          <w:szCs w:val="24"/>
          <w:lang w:val="es-AR"/>
        </w:rPr>
      </w:pPr>
    </w:p>
    <w:p w:rsidR="000218DE" w:rsidRPr="000218DE" w:rsidRDefault="000218DE" w:rsidP="000218DE">
      <w:pPr>
        <w:pStyle w:val="Piedepgina"/>
        <w:tabs>
          <w:tab w:val="clear" w:pos="4419"/>
          <w:tab w:val="clear" w:pos="8838"/>
        </w:tabs>
        <w:rPr>
          <w:rFonts w:ascii="Times New Roman" w:hAnsi="Times New Roman"/>
          <w:sz w:val="24"/>
          <w:szCs w:val="24"/>
          <w:lang w:val="es-AR"/>
        </w:rPr>
      </w:pPr>
      <w:r w:rsidRPr="000218DE">
        <w:rPr>
          <w:rFonts w:ascii="Times New Roman" w:hAnsi="Times New Roman"/>
          <w:sz w:val="24"/>
          <w:szCs w:val="24"/>
          <w:lang w:val="es-AR"/>
        </w:rPr>
        <w:t>REGULACIÓN DE SERVICIOS PÚBLICOS</w:t>
      </w:r>
    </w:p>
    <w:p w:rsidR="000218DE" w:rsidRPr="000218DE" w:rsidRDefault="000218DE" w:rsidP="000218DE">
      <w:pPr>
        <w:rPr>
          <w:rFonts w:ascii="Times New Roman" w:hAnsi="Times New Roman"/>
          <w:sz w:val="24"/>
          <w:szCs w:val="24"/>
        </w:rPr>
      </w:pPr>
      <w:r w:rsidRPr="000218DE">
        <w:rPr>
          <w:rFonts w:ascii="Times New Roman" w:hAnsi="Times New Roman"/>
          <w:sz w:val="24"/>
          <w:szCs w:val="24"/>
        </w:rPr>
        <w:t>(Economía Política de</w:t>
      </w:r>
      <w:r w:rsidR="002B162E">
        <w:rPr>
          <w:rFonts w:ascii="Times New Roman" w:hAnsi="Times New Roman"/>
          <w:sz w:val="24"/>
          <w:szCs w:val="24"/>
        </w:rPr>
        <w:t xml:space="preserve"> la EE </w:t>
      </w:r>
      <w:proofErr w:type="spellStart"/>
      <w:r w:rsidR="002B162E">
        <w:rPr>
          <w:rFonts w:ascii="Times New Roman" w:hAnsi="Times New Roman"/>
          <w:sz w:val="24"/>
          <w:szCs w:val="24"/>
        </w:rPr>
        <w:t>etc</w:t>
      </w:r>
      <w:proofErr w:type="spellEnd"/>
      <w:r w:rsidRPr="000218DE">
        <w:rPr>
          <w:rFonts w:ascii="Times New Roman" w:hAnsi="Times New Roman"/>
          <w:sz w:val="24"/>
          <w:szCs w:val="24"/>
        </w:rPr>
        <w:t>)</w:t>
      </w:r>
      <w:r w:rsidR="002B162E">
        <w:rPr>
          <w:rFonts w:ascii="Times New Roman" w:hAnsi="Times New Roman"/>
          <w:sz w:val="24"/>
          <w:szCs w:val="24"/>
        </w:rPr>
        <w:t xml:space="preserve"> (Gobierno de la EE </w:t>
      </w:r>
      <w:proofErr w:type="spellStart"/>
      <w:r w:rsidR="002B162E">
        <w:rPr>
          <w:rFonts w:ascii="Times New Roman" w:hAnsi="Times New Roman"/>
          <w:sz w:val="24"/>
          <w:szCs w:val="24"/>
        </w:rPr>
        <w:t>etc</w:t>
      </w:r>
      <w:proofErr w:type="spellEnd"/>
      <w:r w:rsidR="002B162E">
        <w:rPr>
          <w:rFonts w:ascii="Times New Roman" w:hAnsi="Times New Roman"/>
          <w:sz w:val="24"/>
          <w:szCs w:val="24"/>
        </w:rPr>
        <w:t>) (</w:t>
      </w:r>
      <w:proofErr w:type="spellStart"/>
      <w:r w:rsidR="002B162E">
        <w:rPr>
          <w:rFonts w:ascii="Times New Roman" w:hAnsi="Times New Roman"/>
          <w:sz w:val="24"/>
          <w:szCs w:val="24"/>
        </w:rPr>
        <w:t>Political</w:t>
      </w:r>
      <w:proofErr w:type="spellEnd"/>
      <w:r w:rsidR="002B162E">
        <w:rPr>
          <w:rFonts w:ascii="Times New Roman" w:hAnsi="Times New Roman"/>
          <w:sz w:val="24"/>
          <w:szCs w:val="24"/>
        </w:rPr>
        <w:t xml:space="preserve"> </w:t>
      </w:r>
      <w:proofErr w:type="spellStart"/>
      <w:r w:rsidR="002B162E">
        <w:rPr>
          <w:rFonts w:ascii="Times New Roman" w:hAnsi="Times New Roman"/>
          <w:sz w:val="24"/>
          <w:szCs w:val="24"/>
        </w:rPr>
        <w:t>Economy</w:t>
      </w:r>
      <w:proofErr w:type="spellEnd"/>
      <w:r w:rsidR="002B162E">
        <w:rPr>
          <w:rFonts w:ascii="Times New Roman" w:hAnsi="Times New Roman"/>
          <w:sz w:val="24"/>
          <w:szCs w:val="24"/>
        </w:rPr>
        <w:t xml:space="preserve"> of)</w:t>
      </w:r>
    </w:p>
    <w:p w:rsidR="000218DE" w:rsidRPr="000218DE" w:rsidRDefault="000218DE" w:rsidP="000218DE">
      <w:pPr>
        <w:rPr>
          <w:rFonts w:ascii="Times New Roman" w:hAnsi="Times New Roman"/>
          <w:sz w:val="24"/>
          <w:szCs w:val="24"/>
        </w:rPr>
      </w:pPr>
    </w:p>
    <w:p w:rsidR="000218DE" w:rsidRPr="000218DE" w:rsidRDefault="000218DE" w:rsidP="000218DE">
      <w:pPr>
        <w:rPr>
          <w:rFonts w:ascii="Times New Roman" w:hAnsi="Times New Roman"/>
          <w:sz w:val="24"/>
          <w:szCs w:val="24"/>
        </w:rPr>
      </w:pPr>
      <w:r w:rsidRPr="000218DE">
        <w:rPr>
          <w:rFonts w:ascii="Times New Roman" w:hAnsi="Times New Roman"/>
          <w:sz w:val="24"/>
          <w:szCs w:val="24"/>
        </w:rPr>
        <w:t>OBJETIVOS</w:t>
      </w:r>
    </w:p>
    <w:p w:rsidR="000218DE" w:rsidRPr="000218DE" w:rsidRDefault="000218DE" w:rsidP="000218DE">
      <w:pPr>
        <w:rPr>
          <w:rFonts w:ascii="Times New Roman" w:hAnsi="Times New Roman"/>
          <w:sz w:val="24"/>
          <w:szCs w:val="24"/>
        </w:rPr>
      </w:pPr>
    </w:p>
    <w:p w:rsidR="000218DE" w:rsidRDefault="000218DE" w:rsidP="000218DE">
      <w:pPr>
        <w:numPr>
          <w:ilvl w:val="0"/>
          <w:numId w:val="1"/>
        </w:numPr>
        <w:jc w:val="both"/>
        <w:rPr>
          <w:rFonts w:ascii="Times New Roman" w:hAnsi="Times New Roman"/>
          <w:sz w:val="24"/>
          <w:szCs w:val="24"/>
          <w:lang w:val="es-MX"/>
        </w:rPr>
      </w:pPr>
      <w:r w:rsidRPr="000218DE">
        <w:rPr>
          <w:rFonts w:ascii="Times New Roman" w:hAnsi="Times New Roman"/>
          <w:sz w:val="24"/>
          <w:szCs w:val="24"/>
          <w:lang w:val="es-MX"/>
        </w:rPr>
        <w:t>Adquirir los conceptos teóricos fundamentales relacionados con la economía y la política de la regulación de servicios públicos.</w:t>
      </w:r>
    </w:p>
    <w:p w:rsidR="0093039C" w:rsidRPr="000218DE" w:rsidRDefault="0093039C" w:rsidP="000218DE">
      <w:pPr>
        <w:numPr>
          <w:ilvl w:val="0"/>
          <w:numId w:val="1"/>
        </w:numPr>
        <w:jc w:val="both"/>
        <w:rPr>
          <w:rFonts w:ascii="Times New Roman" w:hAnsi="Times New Roman"/>
          <w:sz w:val="24"/>
          <w:szCs w:val="24"/>
          <w:lang w:val="es-MX"/>
        </w:rPr>
      </w:pPr>
      <w:r>
        <w:rPr>
          <w:rFonts w:ascii="Times New Roman" w:hAnsi="Times New Roman"/>
          <w:sz w:val="24"/>
          <w:szCs w:val="24"/>
          <w:lang w:val="es-MX"/>
        </w:rPr>
        <w:t>Aplicar los elementos económicos y políticos al gobierno de los sectores bajo estudio.</w:t>
      </w:r>
    </w:p>
    <w:p w:rsidR="000218DE" w:rsidRPr="000218DE" w:rsidRDefault="000218DE" w:rsidP="000218DE">
      <w:pPr>
        <w:numPr>
          <w:ilvl w:val="0"/>
          <w:numId w:val="1"/>
        </w:numPr>
        <w:jc w:val="both"/>
        <w:rPr>
          <w:rFonts w:ascii="Times New Roman" w:hAnsi="Times New Roman"/>
          <w:sz w:val="24"/>
          <w:szCs w:val="24"/>
          <w:lang w:val="es-MX"/>
        </w:rPr>
      </w:pPr>
      <w:r w:rsidRPr="000218DE">
        <w:rPr>
          <w:rFonts w:ascii="Times New Roman" w:hAnsi="Times New Roman"/>
          <w:sz w:val="24"/>
          <w:szCs w:val="24"/>
          <w:lang w:val="es-MX"/>
        </w:rPr>
        <w:t>Conocer casos de regímenes regulatorios de distintos tipos de servicios en diversidad de tiempo y lugar.</w:t>
      </w:r>
    </w:p>
    <w:p w:rsidR="000218DE" w:rsidRPr="000218DE" w:rsidRDefault="000218DE" w:rsidP="000218DE">
      <w:pPr>
        <w:numPr>
          <w:ilvl w:val="0"/>
          <w:numId w:val="1"/>
        </w:numPr>
        <w:jc w:val="both"/>
        <w:rPr>
          <w:rFonts w:ascii="Times New Roman" w:hAnsi="Times New Roman"/>
          <w:sz w:val="24"/>
          <w:szCs w:val="24"/>
          <w:lang w:val="es-MX"/>
        </w:rPr>
      </w:pPr>
      <w:r w:rsidRPr="000218DE">
        <w:rPr>
          <w:rFonts w:ascii="Times New Roman" w:hAnsi="Times New Roman"/>
          <w:sz w:val="24"/>
          <w:szCs w:val="24"/>
          <w:lang w:val="es-MX"/>
        </w:rPr>
        <w:t>Identificar los conceptos teóricos en la práctica concreta de los diversos casos estudiados.</w:t>
      </w:r>
    </w:p>
    <w:p w:rsidR="000218DE" w:rsidRPr="000218DE" w:rsidRDefault="000218DE" w:rsidP="000218DE">
      <w:pPr>
        <w:rPr>
          <w:rFonts w:ascii="Times New Roman" w:hAnsi="Times New Roman"/>
          <w:sz w:val="24"/>
          <w:szCs w:val="24"/>
          <w:lang w:val="es-MX"/>
        </w:rPr>
      </w:pPr>
    </w:p>
    <w:p w:rsidR="009F42FA" w:rsidRDefault="009F42FA" w:rsidP="009F42FA">
      <w:pPr>
        <w:rPr>
          <w:rFonts w:ascii="Times New Roman" w:hAnsi="Times New Roman"/>
          <w:sz w:val="24"/>
          <w:szCs w:val="24"/>
          <w:lang w:val="es-MX"/>
        </w:rPr>
      </w:pPr>
      <w:r w:rsidRPr="000218DE">
        <w:rPr>
          <w:rFonts w:ascii="Times New Roman" w:hAnsi="Times New Roman"/>
          <w:sz w:val="24"/>
          <w:szCs w:val="24"/>
          <w:lang w:val="es-MX"/>
        </w:rPr>
        <w:t>SINTÉTICO</w:t>
      </w:r>
    </w:p>
    <w:p w:rsidR="009F42FA" w:rsidRPr="000218DE" w:rsidRDefault="009F42FA" w:rsidP="009F42FA">
      <w:pPr>
        <w:rPr>
          <w:rFonts w:ascii="Times New Roman" w:hAnsi="Times New Roman"/>
          <w:sz w:val="24"/>
          <w:szCs w:val="24"/>
          <w:lang w:val="es-MX"/>
        </w:rPr>
      </w:pPr>
    </w:p>
    <w:p w:rsidR="009F42FA" w:rsidRDefault="00D42A05" w:rsidP="00D42A05">
      <w:pPr>
        <w:jc w:val="both"/>
        <w:rPr>
          <w:rFonts w:ascii="Times New Roman" w:hAnsi="Times New Roman"/>
          <w:sz w:val="24"/>
          <w:szCs w:val="24"/>
          <w:lang w:val="es-MX"/>
        </w:rPr>
      </w:pPr>
      <w:r w:rsidRPr="00D42A05">
        <w:rPr>
          <w:rFonts w:ascii="Times New Roman" w:hAnsi="Times New Roman"/>
          <w:sz w:val="24"/>
          <w:szCs w:val="24"/>
          <w:lang w:val="es-MX"/>
        </w:rPr>
        <w:t>Determinantes económicos de la regulación: monopolio natural,</w:t>
      </w:r>
      <w:r>
        <w:rPr>
          <w:rFonts w:ascii="Times New Roman" w:hAnsi="Times New Roman"/>
          <w:sz w:val="24"/>
          <w:szCs w:val="24"/>
          <w:lang w:val="es-MX"/>
        </w:rPr>
        <w:t xml:space="preserve"> </w:t>
      </w:r>
      <w:r w:rsidRPr="00D42A05">
        <w:rPr>
          <w:rFonts w:ascii="Times New Roman" w:hAnsi="Times New Roman"/>
          <w:sz w:val="24"/>
          <w:szCs w:val="24"/>
          <w:lang w:val="es-MX"/>
        </w:rPr>
        <w:t>costos marginales, tarifas. Determinantes políticos de la regulación: bienes de uso colectivos,</w:t>
      </w:r>
      <w:r>
        <w:rPr>
          <w:rFonts w:ascii="Times New Roman" w:hAnsi="Times New Roman"/>
          <w:sz w:val="24"/>
          <w:szCs w:val="24"/>
          <w:lang w:val="es-MX"/>
        </w:rPr>
        <w:t xml:space="preserve"> </w:t>
      </w:r>
      <w:r w:rsidRPr="00D42A05">
        <w:rPr>
          <w:rFonts w:ascii="Times New Roman" w:hAnsi="Times New Roman"/>
          <w:sz w:val="24"/>
          <w:szCs w:val="24"/>
          <w:lang w:val="es-MX"/>
        </w:rPr>
        <w:t>tragedia de los comunes, asimetría de información, reglas de decisión. Diseños institucionales de la</w:t>
      </w:r>
      <w:r>
        <w:rPr>
          <w:rFonts w:ascii="Times New Roman" w:hAnsi="Times New Roman"/>
          <w:sz w:val="24"/>
          <w:szCs w:val="24"/>
          <w:lang w:val="es-MX"/>
        </w:rPr>
        <w:t xml:space="preserve"> </w:t>
      </w:r>
      <w:r w:rsidRPr="00D42A05">
        <w:rPr>
          <w:rFonts w:ascii="Times New Roman" w:hAnsi="Times New Roman"/>
          <w:sz w:val="24"/>
          <w:szCs w:val="24"/>
          <w:lang w:val="es-MX"/>
        </w:rPr>
        <w:t>regulación: mecanismos horizontales y verticales, tribunales, entes reguladores, organismo de</w:t>
      </w:r>
      <w:r>
        <w:rPr>
          <w:rFonts w:ascii="Times New Roman" w:hAnsi="Times New Roman"/>
          <w:sz w:val="24"/>
          <w:szCs w:val="24"/>
          <w:lang w:val="es-MX"/>
        </w:rPr>
        <w:t xml:space="preserve"> </w:t>
      </w:r>
      <w:r w:rsidRPr="00D42A05">
        <w:rPr>
          <w:rFonts w:ascii="Times New Roman" w:hAnsi="Times New Roman"/>
          <w:sz w:val="24"/>
          <w:szCs w:val="24"/>
          <w:lang w:val="es-MX"/>
        </w:rPr>
        <w:t>gobierno, empresa pública. Casos: generación, transporte y distribución de electricidad, petróleo y</w:t>
      </w:r>
      <w:r>
        <w:rPr>
          <w:rFonts w:ascii="Times New Roman" w:hAnsi="Times New Roman"/>
          <w:sz w:val="24"/>
          <w:szCs w:val="24"/>
          <w:lang w:val="es-MX"/>
        </w:rPr>
        <w:t xml:space="preserve"> </w:t>
      </w:r>
      <w:r w:rsidRPr="00D42A05">
        <w:rPr>
          <w:rFonts w:ascii="Times New Roman" w:hAnsi="Times New Roman"/>
          <w:sz w:val="24"/>
          <w:szCs w:val="24"/>
          <w:lang w:val="es-MX"/>
        </w:rPr>
        <w:t>gas, telecomunicaciones, transporte aéreo, Uber, etc.</w:t>
      </w:r>
    </w:p>
    <w:p w:rsidR="00D42A05" w:rsidRPr="000218DE" w:rsidRDefault="00D42A05" w:rsidP="00D42A05">
      <w:pPr>
        <w:jc w:val="both"/>
        <w:rPr>
          <w:rFonts w:ascii="Times New Roman" w:hAnsi="Times New Roman"/>
          <w:sz w:val="24"/>
          <w:szCs w:val="24"/>
          <w:lang w:val="es-MX"/>
        </w:rPr>
      </w:pPr>
    </w:p>
    <w:p w:rsidR="000218DE" w:rsidRPr="000218DE" w:rsidRDefault="000218DE" w:rsidP="000218DE">
      <w:pPr>
        <w:rPr>
          <w:rFonts w:ascii="Times New Roman" w:hAnsi="Times New Roman"/>
          <w:sz w:val="24"/>
          <w:szCs w:val="24"/>
          <w:lang w:val="es-MX"/>
        </w:rPr>
      </w:pPr>
      <w:r w:rsidRPr="000218DE">
        <w:rPr>
          <w:rFonts w:ascii="Times New Roman" w:hAnsi="Times New Roman"/>
          <w:sz w:val="24"/>
          <w:szCs w:val="24"/>
          <w:lang w:val="es-MX"/>
        </w:rPr>
        <w:t>ANALÍTICO</w:t>
      </w:r>
    </w:p>
    <w:p w:rsidR="000218DE" w:rsidRPr="000218DE" w:rsidRDefault="000218DE" w:rsidP="000218DE">
      <w:pPr>
        <w:rPr>
          <w:rFonts w:ascii="Times New Roman" w:hAnsi="Times New Roman"/>
          <w:sz w:val="24"/>
          <w:szCs w:val="24"/>
          <w:lang w:val="es-MX"/>
        </w:rPr>
      </w:pPr>
    </w:p>
    <w:p w:rsidR="000218DE" w:rsidRPr="000218DE" w:rsidRDefault="000218DE" w:rsidP="000218DE">
      <w:pPr>
        <w:rPr>
          <w:rFonts w:ascii="Times New Roman" w:hAnsi="Times New Roman"/>
          <w:sz w:val="24"/>
          <w:szCs w:val="24"/>
          <w:lang w:val="es-MX"/>
        </w:rPr>
      </w:pPr>
      <w:r w:rsidRPr="000218DE">
        <w:rPr>
          <w:rFonts w:ascii="Times New Roman" w:hAnsi="Times New Roman"/>
          <w:sz w:val="24"/>
          <w:szCs w:val="24"/>
          <w:lang w:val="es-MX"/>
        </w:rPr>
        <w:t>1. Determinantes Económicos de la Regulación.</w:t>
      </w:r>
    </w:p>
    <w:p w:rsidR="000218DE" w:rsidRPr="000218DE" w:rsidRDefault="000218DE" w:rsidP="000218DE">
      <w:pPr>
        <w:jc w:val="both"/>
        <w:rPr>
          <w:rFonts w:ascii="Times New Roman" w:hAnsi="Times New Roman"/>
          <w:sz w:val="24"/>
          <w:szCs w:val="24"/>
        </w:rPr>
      </w:pPr>
      <w:r w:rsidRPr="000218DE">
        <w:rPr>
          <w:rFonts w:ascii="Times New Roman" w:hAnsi="Times New Roman"/>
          <w:sz w:val="24"/>
          <w:szCs w:val="24"/>
          <w:lang w:val="es-MX"/>
        </w:rPr>
        <w:t xml:space="preserve">Evaluación Social. </w:t>
      </w:r>
      <w:r w:rsidRPr="000218DE">
        <w:rPr>
          <w:rFonts w:ascii="Times New Roman" w:hAnsi="Times New Roman"/>
          <w:sz w:val="24"/>
          <w:szCs w:val="24"/>
        </w:rPr>
        <w:t xml:space="preserve">Monopolio Natural. Economía de escala y economía de alcance. Servicio universal y subsidios cruzados. El problema de los costos marginales y los costos medios. La eficiencia </w:t>
      </w:r>
      <w:proofErr w:type="spellStart"/>
      <w:r w:rsidRPr="000218DE">
        <w:rPr>
          <w:rFonts w:ascii="Times New Roman" w:hAnsi="Times New Roman"/>
          <w:sz w:val="24"/>
          <w:szCs w:val="24"/>
        </w:rPr>
        <w:t>asignativa</w:t>
      </w:r>
      <w:proofErr w:type="spellEnd"/>
      <w:r w:rsidRPr="000218DE">
        <w:rPr>
          <w:rFonts w:ascii="Times New Roman" w:hAnsi="Times New Roman"/>
          <w:sz w:val="24"/>
          <w:szCs w:val="24"/>
        </w:rPr>
        <w:t>. Ramsey-</w:t>
      </w:r>
      <w:proofErr w:type="spellStart"/>
      <w:r w:rsidRPr="000218DE">
        <w:rPr>
          <w:rFonts w:ascii="Times New Roman" w:hAnsi="Times New Roman"/>
          <w:sz w:val="24"/>
          <w:szCs w:val="24"/>
        </w:rPr>
        <w:t>Boiteaux</w:t>
      </w:r>
      <w:proofErr w:type="spellEnd"/>
      <w:r w:rsidRPr="000218DE">
        <w:rPr>
          <w:rFonts w:ascii="Times New Roman" w:hAnsi="Times New Roman"/>
          <w:sz w:val="24"/>
          <w:szCs w:val="24"/>
        </w:rPr>
        <w:t xml:space="preserve">. Tarifas sociales: subsidios cruzados vs subsidios directos. </w:t>
      </w:r>
      <w:r w:rsidRPr="000218DE">
        <w:rPr>
          <w:rFonts w:ascii="Times New Roman" w:hAnsi="Times New Roman"/>
          <w:sz w:val="24"/>
          <w:szCs w:val="24"/>
          <w:lang w:val="es-MX"/>
        </w:rPr>
        <w:t xml:space="preserve">Métodos tarifarios. </w:t>
      </w:r>
      <w:proofErr w:type="spellStart"/>
      <w:r w:rsidRPr="000218DE">
        <w:rPr>
          <w:rFonts w:ascii="Times New Roman" w:hAnsi="Times New Roman"/>
          <w:sz w:val="24"/>
          <w:szCs w:val="24"/>
          <w:lang w:val="es-MX"/>
        </w:rPr>
        <w:t>Cost</w:t>
      </w:r>
      <w:proofErr w:type="spellEnd"/>
      <w:r w:rsidRPr="000218DE">
        <w:rPr>
          <w:rFonts w:ascii="Times New Roman" w:hAnsi="Times New Roman"/>
          <w:sz w:val="24"/>
          <w:szCs w:val="24"/>
          <w:lang w:val="es-MX"/>
        </w:rPr>
        <w:t xml:space="preserve"> Plus y Price Cap. Efecto </w:t>
      </w:r>
      <w:proofErr w:type="spellStart"/>
      <w:r w:rsidRPr="000218DE">
        <w:rPr>
          <w:rFonts w:ascii="Times New Roman" w:hAnsi="Times New Roman"/>
          <w:sz w:val="24"/>
          <w:szCs w:val="24"/>
          <w:lang w:val="es-MX"/>
        </w:rPr>
        <w:t>Averch</w:t>
      </w:r>
      <w:proofErr w:type="spellEnd"/>
      <w:r w:rsidRPr="000218DE">
        <w:rPr>
          <w:rFonts w:ascii="Times New Roman" w:hAnsi="Times New Roman"/>
          <w:sz w:val="24"/>
          <w:szCs w:val="24"/>
          <w:lang w:val="es-MX"/>
        </w:rPr>
        <w:t xml:space="preserve"> Johnson. Distribución. </w:t>
      </w:r>
      <w:r w:rsidRPr="000218DE">
        <w:rPr>
          <w:rFonts w:ascii="Times New Roman" w:hAnsi="Times New Roman"/>
          <w:sz w:val="24"/>
          <w:szCs w:val="24"/>
        </w:rPr>
        <w:t>Cálculo numérico de las tarifas. Valor nuevo de reposición. Costo incremental promedio. Costo de la energía no suministrada. Transporte. Transmisión y pérdidas. Precios de congestión. Precios de nodo. Derechos de transmisión. Generación. Competencia Destructiva. Precios mínimos. Costos fijos y precios pico. Fiabilidad. Costo de la energía no suministrada. Pago por potencia. Sensibilidad al pago por potencia.</w:t>
      </w:r>
    </w:p>
    <w:p w:rsidR="000218DE" w:rsidRPr="000218DE" w:rsidRDefault="000218DE" w:rsidP="000218DE">
      <w:pPr>
        <w:rPr>
          <w:rFonts w:ascii="Times New Roman" w:hAnsi="Times New Roman"/>
          <w:sz w:val="24"/>
          <w:szCs w:val="24"/>
          <w:lang w:val="es-MX"/>
        </w:rPr>
      </w:pPr>
    </w:p>
    <w:p w:rsidR="000218DE" w:rsidRPr="000218DE" w:rsidRDefault="000218DE" w:rsidP="000218DE">
      <w:pPr>
        <w:rPr>
          <w:rFonts w:ascii="Times New Roman" w:hAnsi="Times New Roman"/>
          <w:sz w:val="24"/>
          <w:szCs w:val="24"/>
          <w:lang w:val="es-MX"/>
        </w:rPr>
      </w:pPr>
      <w:r w:rsidRPr="000218DE">
        <w:rPr>
          <w:rFonts w:ascii="Times New Roman" w:hAnsi="Times New Roman"/>
          <w:sz w:val="24"/>
          <w:szCs w:val="24"/>
          <w:lang w:val="es-MX"/>
        </w:rPr>
        <w:t>2. Determinantes Políticos de la Regulación.</w:t>
      </w:r>
    </w:p>
    <w:p w:rsidR="000218DE" w:rsidRPr="000218DE" w:rsidRDefault="000218DE" w:rsidP="000218DE">
      <w:pPr>
        <w:jc w:val="both"/>
        <w:rPr>
          <w:rFonts w:ascii="Times New Roman" w:hAnsi="Times New Roman"/>
          <w:sz w:val="24"/>
          <w:szCs w:val="24"/>
        </w:rPr>
      </w:pPr>
      <w:proofErr w:type="spellStart"/>
      <w:r w:rsidRPr="000218DE">
        <w:rPr>
          <w:rFonts w:ascii="Times New Roman" w:hAnsi="Times New Roman"/>
          <w:sz w:val="24"/>
          <w:szCs w:val="24"/>
          <w:lang w:val="en-US"/>
        </w:rPr>
        <w:t>Problemas</w:t>
      </w:r>
      <w:proofErr w:type="spellEnd"/>
      <w:r w:rsidRPr="000218DE">
        <w:rPr>
          <w:rFonts w:ascii="Times New Roman" w:hAnsi="Times New Roman"/>
          <w:sz w:val="24"/>
          <w:szCs w:val="24"/>
          <w:lang w:val="en-US"/>
        </w:rPr>
        <w:t xml:space="preserve"> con el first best pure economic approach. </w:t>
      </w:r>
      <w:r w:rsidRPr="000218DE">
        <w:rPr>
          <w:rFonts w:ascii="Times New Roman" w:hAnsi="Times New Roman"/>
          <w:sz w:val="24"/>
          <w:szCs w:val="24"/>
        </w:rPr>
        <w:t xml:space="preserve">Bienes de uso colectivo. Dilemas de prisionero, tragedia de los comunes, acceso abierto y free </w:t>
      </w:r>
      <w:proofErr w:type="spellStart"/>
      <w:r w:rsidRPr="000218DE">
        <w:rPr>
          <w:rFonts w:ascii="Times New Roman" w:hAnsi="Times New Roman"/>
          <w:sz w:val="24"/>
          <w:szCs w:val="24"/>
        </w:rPr>
        <w:t>riders</w:t>
      </w:r>
      <w:proofErr w:type="spellEnd"/>
      <w:r w:rsidRPr="000218DE">
        <w:rPr>
          <w:rFonts w:ascii="Times New Roman" w:hAnsi="Times New Roman"/>
          <w:sz w:val="24"/>
          <w:szCs w:val="24"/>
        </w:rPr>
        <w:t xml:space="preserve">, </w:t>
      </w:r>
      <w:r w:rsidR="00FB10E5">
        <w:rPr>
          <w:rFonts w:ascii="Times New Roman" w:hAnsi="Times New Roman"/>
          <w:sz w:val="24"/>
          <w:szCs w:val="24"/>
        </w:rPr>
        <w:t xml:space="preserve">tragedia del transporte, juego del transporte, </w:t>
      </w:r>
      <w:r w:rsidRPr="000218DE">
        <w:rPr>
          <w:rFonts w:ascii="Times New Roman" w:hAnsi="Times New Roman"/>
          <w:sz w:val="24"/>
          <w:szCs w:val="24"/>
        </w:rPr>
        <w:t xml:space="preserve">problemas de coordinación, equilibrio de Nash y mantenimiento del status quo. </w:t>
      </w:r>
      <w:r w:rsidR="00B358FB">
        <w:rPr>
          <w:rFonts w:ascii="Times New Roman" w:hAnsi="Times New Roman"/>
          <w:sz w:val="24"/>
          <w:szCs w:val="24"/>
        </w:rPr>
        <w:t xml:space="preserve">Distinción entre R1, R2 y R3. </w:t>
      </w:r>
      <w:r w:rsidR="00E21FC2">
        <w:rPr>
          <w:rFonts w:ascii="Times New Roman" w:hAnsi="Times New Roman"/>
          <w:sz w:val="24"/>
          <w:szCs w:val="24"/>
        </w:rPr>
        <w:t xml:space="preserve">Caracterización de actores. </w:t>
      </w:r>
      <w:r w:rsidRPr="000218DE">
        <w:rPr>
          <w:rFonts w:ascii="Times New Roman" w:hAnsi="Times New Roman"/>
          <w:sz w:val="24"/>
          <w:szCs w:val="24"/>
        </w:rPr>
        <w:t xml:space="preserve">Problema principal- agente. Asimetría de información. Falta de </w:t>
      </w:r>
      <w:proofErr w:type="spellStart"/>
      <w:r w:rsidRPr="000218DE">
        <w:rPr>
          <w:rFonts w:ascii="Times New Roman" w:hAnsi="Times New Roman"/>
          <w:sz w:val="24"/>
          <w:szCs w:val="24"/>
        </w:rPr>
        <w:t>accountability</w:t>
      </w:r>
      <w:proofErr w:type="spellEnd"/>
      <w:r w:rsidRPr="000218DE">
        <w:rPr>
          <w:rFonts w:ascii="Times New Roman" w:hAnsi="Times New Roman"/>
          <w:sz w:val="24"/>
          <w:szCs w:val="24"/>
        </w:rPr>
        <w:t xml:space="preserve">. Reglas de decisión: unanimidad, mayoría simple, dictadura. </w:t>
      </w:r>
      <w:proofErr w:type="spellStart"/>
      <w:r w:rsidRPr="000218DE">
        <w:rPr>
          <w:rFonts w:ascii="Times New Roman" w:hAnsi="Times New Roman"/>
          <w:sz w:val="24"/>
          <w:szCs w:val="24"/>
        </w:rPr>
        <w:t>Side</w:t>
      </w:r>
      <w:proofErr w:type="spellEnd"/>
      <w:r w:rsidRPr="000218DE">
        <w:rPr>
          <w:rFonts w:ascii="Times New Roman" w:hAnsi="Times New Roman"/>
          <w:sz w:val="24"/>
          <w:szCs w:val="24"/>
        </w:rPr>
        <w:t xml:space="preserve"> </w:t>
      </w:r>
      <w:proofErr w:type="spellStart"/>
      <w:r w:rsidRPr="000218DE">
        <w:rPr>
          <w:rFonts w:ascii="Times New Roman" w:hAnsi="Times New Roman"/>
          <w:sz w:val="24"/>
          <w:szCs w:val="24"/>
        </w:rPr>
        <w:t>payments</w:t>
      </w:r>
      <w:proofErr w:type="spellEnd"/>
      <w:r w:rsidRPr="000218DE">
        <w:rPr>
          <w:rFonts w:ascii="Times New Roman" w:hAnsi="Times New Roman"/>
          <w:sz w:val="24"/>
          <w:szCs w:val="24"/>
        </w:rPr>
        <w:t xml:space="preserve"> y </w:t>
      </w:r>
      <w:proofErr w:type="spellStart"/>
      <w:r w:rsidRPr="000218DE">
        <w:rPr>
          <w:rFonts w:ascii="Times New Roman" w:hAnsi="Times New Roman"/>
          <w:sz w:val="24"/>
          <w:szCs w:val="24"/>
        </w:rPr>
        <w:t>logrolling</w:t>
      </w:r>
      <w:proofErr w:type="spellEnd"/>
      <w:r w:rsidRPr="000218DE">
        <w:rPr>
          <w:rFonts w:ascii="Times New Roman" w:hAnsi="Times New Roman"/>
          <w:sz w:val="24"/>
          <w:szCs w:val="24"/>
        </w:rPr>
        <w:t>. Mercado de votos. Subastas.</w:t>
      </w:r>
    </w:p>
    <w:p w:rsidR="000218DE" w:rsidRPr="000218DE" w:rsidRDefault="000218DE" w:rsidP="000218DE">
      <w:pPr>
        <w:rPr>
          <w:rFonts w:ascii="Times New Roman" w:hAnsi="Times New Roman"/>
          <w:sz w:val="24"/>
          <w:szCs w:val="24"/>
          <w:lang w:val="es-MX"/>
        </w:rPr>
      </w:pPr>
    </w:p>
    <w:p w:rsidR="000218DE" w:rsidRPr="000218DE" w:rsidRDefault="000218DE" w:rsidP="000218DE">
      <w:pPr>
        <w:rPr>
          <w:rFonts w:ascii="Times New Roman" w:hAnsi="Times New Roman"/>
          <w:sz w:val="24"/>
          <w:szCs w:val="24"/>
          <w:lang w:val="es-MX"/>
        </w:rPr>
      </w:pPr>
      <w:r w:rsidRPr="000218DE">
        <w:rPr>
          <w:rFonts w:ascii="Times New Roman" w:hAnsi="Times New Roman"/>
          <w:sz w:val="24"/>
          <w:szCs w:val="24"/>
          <w:lang w:val="es-MX"/>
        </w:rPr>
        <w:t>3. Diseños institucionales de la Regulación.</w:t>
      </w:r>
    </w:p>
    <w:p w:rsidR="000218DE" w:rsidRPr="000218DE" w:rsidRDefault="000218DE" w:rsidP="000218DE">
      <w:pPr>
        <w:jc w:val="both"/>
        <w:rPr>
          <w:rFonts w:ascii="Times New Roman" w:hAnsi="Times New Roman"/>
          <w:sz w:val="24"/>
          <w:szCs w:val="24"/>
          <w:lang w:val="es-MX"/>
        </w:rPr>
      </w:pPr>
      <w:r w:rsidRPr="000218DE">
        <w:rPr>
          <w:rFonts w:ascii="Times New Roman" w:hAnsi="Times New Roman"/>
          <w:sz w:val="24"/>
          <w:szCs w:val="24"/>
        </w:rPr>
        <w:t xml:space="preserve">Mecanismos horizontales y verticales. Tribunales, organismo integrado al PE, regulador independiente y empresa pública. </w:t>
      </w:r>
      <w:r w:rsidR="00B358FB" w:rsidRPr="000218DE">
        <w:rPr>
          <w:rFonts w:ascii="Times New Roman" w:hAnsi="Times New Roman"/>
          <w:sz w:val="24"/>
          <w:szCs w:val="24"/>
        </w:rPr>
        <w:t xml:space="preserve">Lógica de la acción colectiva. </w:t>
      </w:r>
      <w:r w:rsidRPr="000218DE">
        <w:rPr>
          <w:rFonts w:ascii="Times New Roman" w:hAnsi="Times New Roman"/>
          <w:sz w:val="24"/>
          <w:szCs w:val="24"/>
        </w:rPr>
        <w:t xml:space="preserve">Pluralismo y corporativismo. </w:t>
      </w:r>
      <w:r w:rsidR="0064338E">
        <w:rPr>
          <w:rFonts w:ascii="Times New Roman" w:hAnsi="Times New Roman"/>
          <w:sz w:val="24"/>
          <w:szCs w:val="24"/>
        </w:rPr>
        <w:t xml:space="preserve">CAMMESA. </w:t>
      </w:r>
      <w:r w:rsidRPr="000218DE">
        <w:rPr>
          <w:rFonts w:ascii="Times New Roman" w:hAnsi="Times New Roman"/>
          <w:sz w:val="24"/>
          <w:szCs w:val="24"/>
        </w:rPr>
        <w:t>Democracia representativa</w:t>
      </w:r>
      <w:r w:rsidRPr="000218DE">
        <w:rPr>
          <w:rFonts w:ascii="Times New Roman" w:hAnsi="Times New Roman"/>
          <w:sz w:val="24"/>
          <w:szCs w:val="24"/>
          <w:lang w:val="es-MX"/>
        </w:rPr>
        <w:t>.</w:t>
      </w:r>
    </w:p>
    <w:p w:rsidR="000218DE" w:rsidRPr="000218DE" w:rsidRDefault="000218DE" w:rsidP="000218DE">
      <w:pPr>
        <w:rPr>
          <w:rFonts w:ascii="Times New Roman" w:hAnsi="Times New Roman"/>
          <w:sz w:val="24"/>
          <w:szCs w:val="24"/>
          <w:lang w:val="es-MX"/>
        </w:rPr>
      </w:pPr>
    </w:p>
    <w:p w:rsidR="000218DE" w:rsidRPr="000218DE" w:rsidRDefault="000218DE" w:rsidP="000218DE">
      <w:pPr>
        <w:rPr>
          <w:rFonts w:ascii="Times New Roman" w:hAnsi="Times New Roman"/>
          <w:sz w:val="24"/>
          <w:szCs w:val="24"/>
          <w:lang w:val="es-MX"/>
        </w:rPr>
      </w:pPr>
      <w:r w:rsidRPr="000218DE">
        <w:rPr>
          <w:rFonts w:ascii="Times New Roman" w:hAnsi="Times New Roman"/>
          <w:sz w:val="24"/>
          <w:szCs w:val="24"/>
          <w:lang w:val="es-MX"/>
        </w:rPr>
        <w:t>4. Casos nacionales e internacionales, actuales e históricos.</w:t>
      </w:r>
    </w:p>
    <w:p w:rsidR="000218DE" w:rsidRPr="000218DE" w:rsidRDefault="000218DE" w:rsidP="000218DE">
      <w:pPr>
        <w:rPr>
          <w:rFonts w:ascii="Times New Roman" w:hAnsi="Times New Roman"/>
          <w:sz w:val="24"/>
          <w:szCs w:val="24"/>
          <w:lang w:val="es-MX"/>
        </w:rPr>
      </w:pPr>
      <w:r w:rsidRPr="000218DE">
        <w:rPr>
          <w:rFonts w:ascii="Times New Roman" w:hAnsi="Times New Roman"/>
          <w:sz w:val="24"/>
          <w:szCs w:val="24"/>
          <w:lang w:val="es-MX"/>
        </w:rPr>
        <w:t xml:space="preserve">Generación de EE. Transmisión de EE. Distribución de EE. Petróleo y Gas. Medio Ambiente. Agua Potable y Cloacas. Telecomunicaciones. Transporte Aéreo. Ferrocarriles. Corredores Viales. Puertos e </w:t>
      </w:r>
      <w:proofErr w:type="spellStart"/>
      <w:r w:rsidRPr="000218DE">
        <w:rPr>
          <w:rFonts w:ascii="Times New Roman" w:hAnsi="Times New Roman"/>
          <w:sz w:val="24"/>
          <w:szCs w:val="24"/>
          <w:lang w:val="es-MX"/>
        </w:rPr>
        <w:t>Hidrovías</w:t>
      </w:r>
      <w:proofErr w:type="spellEnd"/>
      <w:r w:rsidRPr="000218DE">
        <w:rPr>
          <w:rFonts w:ascii="Times New Roman" w:hAnsi="Times New Roman"/>
          <w:sz w:val="24"/>
          <w:szCs w:val="24"/>
          <w:lang w:val="es-MX"/>
        </w:rPr>
        <w:t>.</w:t>
      </w:r>
      <w:r w:rsidR="00FB10E5">
        <w:rPr>
          <w:rFonts w:ascii="Times New Roman" w:hAnsi="Times New Roman"/>
          <w:sz w:val="24"/>
          <w:szCs w:val="24"/>
          <w:lang w:val="es-MX"/>
        </w:rPr>
        <w:t xml:space="preserve"> Uber.</w:t>
      </w:r>
    </w:p>
    <w:p w:rsidR="000218DE" w:rsidRPr="000218DE" w:rsidRDefault="000218DE" w:rsidP="000218DE">
      <w:pPr>
        <w:rPr>
          <w:rFonts w:ascii="Times New Roman" w:hAnsi="Times New Roman"/>
          <w:sz w:val="24"/>
          <w:szCs w:val="24"/>
          <w:lang w:val="es-MX"/>
        </w:rPr>
      </w:pPr>
    </w:p>
    <w:p w:rsidR="000218DE" w:rsidRPr="000218DE" w:rsidRDefault="000218DE" w:rsidP="000218DE">
      <w:pPr>
        <w:rPr>
          <w:rFonts w:ascii="Times New Roman" w:hAnsi="Times New Roman"/>
          <w:sz w:val="24"/>
          <w:szCs w:val="24"/>
          <w:lang w:val="es-MX"/>
        </w:rPr>
      </w:pPr>
      <w:r w:rsidRPr="000218DE">
        <w:rPr>
          <w:rFonts w:ascii="Times New Roman" w:hAnsi="Times New Roman"/>
          <w:sz w:val="24"/>
          <w:szCs w:val="24"/>
          <w:lang w:val="es-MX"/>
        </w:rPr>
        <w:t>BIBLIOGRAFÍA</w:t>
      </w:r>
    </w:p>
    <w:p w:rsidR="000218DE" w:rsidRDefault="000218DE" w:rsidP="000218DE">
      <w:pPr>
        <w:jc w:val="both"/>
        <w:rPr>
          <w:rFonts w:ascii="Times New Roman" w:hAnsi="Times New Roman"/>
          <w:sz w:val="24"/>
          <w:szCs w:val="24"/>
          <w:lang w:val="es-ES"/>
        </w:rPr>
      </w:pPr>
    </w:p>
    <w:p w:rsidR="000218DE" w:rsidRPr="000218DE" w:rsidRDefault="000218DE" w:rsidP="000218DE">
      <w:pPr>
        <w:jc w:val="both"/>
        <w:rPr>
          <w:rFonts w:ascii="Times New Roman" w:hAnsi="Times New Roman"/>
          <w:sz w:val="24"/>
          <w:szCs w:val="24"/>
          <w:lang w:val="es-ES"/>
        </w:rPr>
      </w:pPr>
      <w:r w:rsidRPr="000218DE">
        <w:rPr>
          <w:rFonts w:ascii="Times New Roman" w:hAnsi="Times New Roman"/>
          <w:sz w:val="24"/>
          <w:szCs w:val="24"/>
          <w:lang w:val="es-ES"/>
        </w:rPr>
        <w:t>Obligatoria</w:t>
      </w:r>
    </w:p>
    <w:p w:rsidR="000218DE" w:rsidRPr="000218DE" w:rsidRDefault="000218DE" w:rsidP="000218DE">
      <w:pPr>
        <w:jc w:val="both"/>
        <w:rPr>
          <w:rFonts w:ascii="Times New Roman" w:hAnsi="Times New Roman"/>
          <w:sz w:val="24"/>
          <w:szCs w:val="24"/>
          <w:lang w:val="es-ES"/>
        </w:rPr>
      </w:pPr>
    </w:p>
    <w:p w:rsidR="000218DE" w:rsidRPr="000218DE" w:rsidRDefault="000218DE" w:rsidP="000218DE">
      <w:pPr>
        <w:numPr>
          <w:ilvl w:val="0"/>
          <w:numId w:val="5"/>
        </w:numPr>
        <w:jc w:val="both"/>
        <w:rPr>
          <w:rFonts w:ascii="Times New Roman" w:hAnsi="Times New Roman"/>
          <w:sz w:val="24"/>
          <w:szCs w:val="24"/>
          <w:lang w:val="en-US"/>
        </w:rPr>
      </w:pPr>
      <w:bookmarkStart w:id="1" w:name="OLE_LINK2"/>
      <w:bookmarkStart w:id="2" w:name="OLE_LINK1"/>
      <w:proofErr w:type="spellStart"/>
      <w:r w:rsidRPr="000218DE">
        <w:rPr>
          <w:rFonts w:ascii="Times New Roman" w:hAnsi="Times New Roman"/>
          <w:sz w:val="24"/>
          <w:szCs w:val="24"/>
          <w:lang w:val="en-US"/>
        </w:rPr>
        <w:t>Baumol</w:t>
      </w:r>
      <w:proofErr w:type="spellEnd"/>
      <w:r w:rsidRPr="000218DE">
        <w:rPr>
          <w:rFonts w:ascii="Times New Roman" w:hAnsi="Times New Roman"/>
          <w:sz w:val="24"/>
          <w:szCs w:val="24"/>
          <w:lang w:val="en-US"/>
        </w:rPr>
        <w:t xml:space="preserve">, W and A. Blinder (2011) </w:t>
      </w:r>
      <w:r w:rsidRPr="000218DE">
        <w:rPr>
          <w:rFonts w:ascii="Times New Roman" w:hAnsi="Times New Roman"/>
          <w:i/>
          <w:sz w:val="24"/>
          <w:szCs w:val="24"/>
          <w:lang w:val="en-US"/>
        </w:rPr>
        <w:t>Economics. Principles and Policy</w:t>
      </w:r>
      <w:r w:rsidRPr="000218DE">
        <w:rPr>
          <w:rFonts w:ascii="Times New Roman" w:hAnsi="Times New Roman"/>
          <w:sz w:val="24"/>
          <w:szCs w:val="24"/>
          <w:lang w:val="en-US"/>
        </w:rPr>
        <w:t>. Chapter 13. “Limiting Market Power: Regulation and Antitrust” Mason, South-Western Cengage Learning.</w:t>
      </w:r>
    </w:p>
    <w:p w:rsidR="000218DE" w:rsidRPr="000218DE" w:rsidRDefault="000218DE" w:rsidP="000218DE">
      <w:pPr>
        <w:numPr>
          <w:ilvl w:val="0"/>
          <w:numId w:val="5"/>
        </w:numPr>
        <w:jc w:val="both"/>
        <w:rPr>
          <w:rFonts w:ascii="Times New Roman" w:hAnsi="Times New Roman"/>
          <w:sz w:val="24"/>
          <w:szCs w:val="24"/>
          <w:lang w:val="es-MX"/>
        </w:rPr>
      </w:pPr>
      <w:bookmarkStart w:id="3" w:name="OLE_LINK3"/>
      <w:bookmarkEnd w:id="1"/>
      <w:r w:rsidRPr="000218DE">
        <w:rPr>
          <w:rFonts w:ascii="Times New Roman" w:hAnsi="Times New Roman"/>
          <w:sz w:val="24"/>
          <w:szCs w:val="24"/>
          <w:lang w:val="es-MX"/>
        </w:rPr>
        <w:t xml:space="preserve">Hansen, J. et J. </w:t>
      </w:r>
      <w:proofErr w:type="spellStart"/>
      <w:r w:rsidRPr="000218DE">
        <w:rPr>
          <w:rFonts w:ascii="Times New Roman" w:hAnsi="Times New Roman"/>
          <w:sz w:val="24"/>
          <w:szCs w:val="24"/>
          <w:lang w:val="es-MX"/>
        </w:rPr>
        <w:t>Percebois</w:t>
      </w:r>
      <w:proofErr w:type="spellEnd"/>
      <w:r w:rsidRPr="000218DE">
        <w:rPr>
          <w:rFonts w:ascii="Times New Roman" w:hAnsi="Times New Roman"/>
          <w:sz w:val="24"/>
          <w:szCs w:val="24"/>
          <w:lang w:val="es-MX"/>
        </w:rPr>
        <w:t xml:space="preserve"> (2019) </w:t>
      </w:r>
      <w:proofErr w:type="spellStart"/>
      <w:r w:rsidRPr="000218DE">
        <w:rPr>
          <w:rFonts w:ascii="Times New Roman" w:hAnsi="Times New Roman"/>
          <w:i/>
          <w:sz w:val="24"/>
          <w:szCs w:val="24"/>
          <w:lang w:val="es-MX"/>
        </w:rPr>
        <w:t>Énergie</w:t>
      </w:r>
      <w:proofErr w:type="spellEnd"/>
      <w:r w:rsidRPr="000218DE">
        <w:rPr>
          <w:rFonts w:ascii="Times New Roman" w:hAnsi="Times New Roman"/>
          <w:i/>
          <w:sz w:val="24"/>
          <w:szCs w:val="24"/>
          <w:lang w:val="es-MX"/>
        </w:rPr>
        <w:t xml:space="preserve">. </w:t>
      </w:r>
      <w:proofErr w:type="spellStart"/>
      <w:r w:rsidRPr="000218DE">
        <w:rPr>
          <w:rFonts w:ascii="Times New Roman" w:hAnsi="Times New Roman"/>
          <w:i/>
          <w:sz w:val="24"/>
          <w:szCs w:val="24"/>
          <w:lang w:val="es-MX"/>
        </w:rPr>
        <w:t>Économie</w:t>
      </w:r>
      <w:proofErr w:type="spellEnd"/>
      <w:r w:rsidRPr="000218DE">
        <w:rPr>
          <w:rFonts w:ascii="Times New Roman" w:hAnsi="Times New Roman"/>
          <w:i/>
          <w:sz w:val="24"/>
          <w:szCs w:val="24"/>
          <w:lang w:val="es-MX"/>
        </w:rPr>
        <w:t xml:space="preserve"> et </w:t>
      </w:r>
      <w:proofErr w:type="spellStart"/>
      <w:r w:rsidRPr="000218DE">
        <w:rPr>
          <w:rFonts w:ascii="Times New Roman" w:hAnsi="Times New Roman"/>
          <w:i/>
          <w:sz w:val="24"/>
          <w:szCs w:val="24"/>
          <w:lang w:val="es-MX"/>
        </w:rPr>
        <w:t>Politiques</w:t>
      </w:r>
      <w:proofErr w:type="spellEnd"/>
      <w:r w:rsidRPr="000218DE">
        <w:rPr>
          <w:rFonts w:ascii="Times New Roman" w:hAnsi="Times New Roman"/>
          <w:sz w:val="24"/>
          <w:szCs w:val="24"/>
          <w:lang w:val="es-MX"/>
        </w:rPr>
        <w:t xml:space="preserve">. De </w:t>
      </w:r>
      <w:proofErr w:type="spellStart"/>
      <w:r w:rsidRPr="000218DE">
        <w:rPr>
          <w:rFonts w:ascii="Times New Roman" w:hAnsi="Times New Roman"/>
          <w:sz w:val="24"/>
          <w:szCs w:val="24"/>
          <w:lang w:val="es-MX"/>
        </w:rPr>
        <w:t>Boeck</w:t>
      </w:r>
      <w:proofErr w:type="spellEnd"/>
      <w:r w:rsidRPr="000218DE">
        <w:rPr>
          <w:rFonts w:ascii="Times New Roman" w:hAnsi="Times New Roman"/>
          <w:sz w:val="24"/>
          <w:szCs w:val="24"/>
          <w:lang w:val="es-MX"/>
        </w:rPr>
        <w:t xml:space="preserve"> </w:t>
      </w:r>
      <w:proofErr w:type="spellStart"/>
      <w:r w:rsidRPr="000218DE">
        <w:rPr>
          <w:rFonts w:ascii="Times New Roman" w:hAnsi="Times New Roman"/>
          <w:sz w:val="24"/>
          <w:szCs w:val="24"/>
          <w:lang w:val="es-MX"/>
        </w:rPr>
        <w:t>Supérieur</w:t>
      </w:r>
      <w:proofErr w:type="spellEnd"/>
      <w:r w:rsidRPr="000218DE">
        <w:rPr>
          <w:rFonts w:ascii="Times New Roman" w:hAnsi="Times New Roman"/>
          <w:sz w:val="24"/>
          <w:szCs w:val="24"/>
          <w:lang w:val="es-MX"/>
        </w:rPr>
        <w:t xml:space="preserve">, </w:t>
      </w:r>
      <w:proofErr w:type="spellStart"/>
      <w:r w:rsidRPr="000218DE">
        <w:rPr>
          <w:rFonts w:ascii="Times New Roman" w:hAnsi="Times New Roman"/>
          <w:sz w:val="24"/>
          <w:szCs w:val="24"/>
          <w:lang w:val="es-MX"/>
        </w:rPr>
        <w:t>Louvain</w:t>
      </w:r>
      <w:proofErr w:type="spellEnd"/>
      <w:r w:rsidRPr="000218DE">
        <w:rPr>
          <w:rFonts w:ascii="Times New Roman" w:hAnsi="Times New Roman"/>
          <w:sz w:val="24"/>
          <w:szCs w:val="24"/>
          <w:lang w:val="es-MX"/>
        </w:rPr>
        <w:t>-la-</w:t>
      </w:r>
      <w:proofErr w:type="spellStart"/>
      <w:r w:rsidRPr="000218DE">
        <w:rPr>
          <w:rFonts w:ascii="Times New Roman" w:hAnsi="Times New Roman"/>
          <w:sz w:val="24"/>
          <w:szCs w:val="24"/>
          <w:lang w:val="es-MX"/>
        </w:rPr>
        <w:t>Neuve</w:t>
      </w:r>
      <w:proofErr w:type="spellEnd"/>
      <w:r w:rsidRPr="000218DE">
        <w:rPr>
          <w:rFonts w:ascii="Times New Roman" w:hAnsi="Times New Roman"/>
          <w:sz w:val="24"/>
          <w:szCs w:val="24"/>
          <w:lang w:val="es-MX"/>
        </w:rPr>
        <w:t>.</w:t>
      </w:r>
    </w:p>
    <w:p w:rsidR="000218DE" w:rsidRPr="000218DE" w:rsidRDefault="000218DE" w:rsidP="000218DE">
      <w:pPr>
        <w:numPr>
          <w:ilvl w:val="0"/>
          <w:numId w:val="5"/>
        </w:numPr>
        <w:suppressAutoHyphens/>
        <w:jc w:val="both"/>
        <w:rPr>
          <w:rFonts w:ascii="Times New Roman" w:hAnsi="Times New Roman"/>
          <w:noProof/>
          <w:sz w:val="24"/>
          <w:szCs w:val="24"/>
        </w:rPr>
      </w:pPr>
      <w:bookmarkStart w:id="4" w:name="OLE_LINK4"/>
      <w:bookmarkEnd w:id="3"/>
      <w:r w:rsidRPr="000218DE">
        <w:rPr>
          <w:rFonts w:ascii="Times New Roman" w:hAnsi="Times New Roman"/>
          <w:noProof/>
          <w:sz w:val="24"/>
          <w:szCs w:val="24"/>
        </w:rPr>
        <w:t xml:space="preserve">Nicchi, F. (2013) </w:t>
      </w:r>
      <w:r w:rsidRPr="000218DE">
        <w:rPr>
          <w:rFonts w:ascii="Times New Roman" w:hAnsi="Times New Roman"/>
          <w:i/>
          <w:noProof/>
          <w:sz w:val="24"/>
          <w:szCs w:val="24"/>
        </w:rPr>
        <w:t>Ampliaciones en infraestructura de transporte de energía eléctrica.</w:t>
      </w:r>
      <w:r w:rsidRPr="000218DE">
        <w:rPr>
          <w:rFonts w:ascii="Times New Roman" w:hAnsi="Times New Roman"/>
          <w:noProof/>
          <w:sz w:val="24"/>
          <w:szCs w:val="24"/>
        </w:rPr>
        <w:t xml:space="preserve"> ISBN 978-950-23-2207-0. Buenos Aires, Eudeba.</w:t>
      </w:r>
    </w:p>
    <w:p w:rsidR="000218DE" w:rsidRPr="000218DE" w:rsidRDefault="000218DE" w:rsidP="000218DE">
      <w:pPr>
        <w:numPr>
          <w:ilvl w:val="0"/>
          <w:numId w:val="5"/>
        </w:numPr>
        <w:suppressAutoHyphens/>
        <w:jc w:val="both"/>
        <w:rPr>
          <w:rFonts w:ascii="Times New Roman" w:hAnsi="Times New Roman"/>
          <w:noProof/>
          <w:sz w:val="24"/>
          <w:szCs w:val="24"/>
        </w:rPr>
      </w:pPr>
      <w:bookmarkStart w:id="5" w:name="OLE_LINK5"/>
      <w:bookmarkEnd w:id="4"/>
      <w:r w:rsidRPr="000218DE">
        <w:rPr>
          <w:rFonts w:ascii="Times New Roman" w:hAnsi="Times New Roman"/>
          <w:noProof/>
          <w:sz w:val="24"/>
          <w:szCs w:val="24"/>
        </w:rPr>
        <w:t xml:space="preserve">Nicchi, F. (2018) </w:t>
      </w:r>
      <w:r w:rsidRPr="000218DE">
        <w:rPr>
          <w:rFonts w:ascii="Times New Roman" w:hAnsi="Times New Roman"/>
          <w:i/>
          <w:noProof/>
          <w:sz w:val="24"/>
          <w:szCs w:val="24"/>
        </w:rPr>
        <w:t>Mosaico de Economía &amp; Energía</w:t>
      </w:r>
      <w:r w:rsidRPr="000218DE">
        <w:rPr>
          <w:rFonts w:ascii="Times New Roman" w:hAnsi="Times New Roman"/>
          <w:noProof/>
          <w:sz w:val="24"/>
          <w:szCs w:val="24"/>
        </w:rPr>
        <w:t>. ISBN 978-987-1871-56-8. Buenos Aires, Nueva Librería.</w:t>
      </w:r>
    </w:p>
    <w:bookmarkEnd w:id="2"/>
    <w:bookmarkEnd w:id="5"/>
    <w:p w:rsidR="000218DE" w:rsidRPr="000218DE" w:rsidRDefault="000218DE" w:rsidP="000218DE">
      <w:pPr>
        <w:jc w:val="both"/>
        <w:rPr>
          <w:rFonts w:ascii="Times New Roman" w:hAnsi="Times New Roman"/>
          <w:sz w:val="24"/>
          <w:szCs w:val="24"/>
        </w:rPr>
      </w:pPr>
    </w:p>
    <w:p w:rsidR="000218DE" w:rsidRPr="000218DE" w:rsidRDefault="000218DE" w:rsidP="000218DE">
      <w:pPr>
        <w:rPr>
          <w:rFonts w:ascii="Times New Roman" w:hAnsi="Times New Roman"/>
          <w:sz w:val="24"/>
          <w:szCs w:val="24"/>
          <w:lang w:val="es-MX"/>
        </w:rPr>
      </w:pPr>
      <w:r w:rsidRPr="000218DE">
        <w:rPr>
          <w:rFonts w:ascii="Times New Roman" w:hAnsi="Times New Roman"/>
          <w:sz w:val="24"/>
          <w:szCs w:val="24"/>
          <w:lang w:val="es-MX"/>
        </w:rPr>
        <w:t>Complementaria</w:t>
      </w:r>
    </w:p>
    <w:p w:rsidR="000218DE" w:rsidRPr="000218DE" w:rsidRDefault="000218DE" w:rsidP="000218DE">
      <w:pPr>
        <w:rPr>
          <w:rFonts w:ascii="Times New Roman" w:hAnsi="Times New Roman"/>
          <w:sz w:val="24"/>
          <w:szCs w:val="24"/>
          <w:lang w:val="es-MX"/>
        </w:rPr>
      </w:pPr>
    </w:p>
    <w:p w:rsidR="00FB10E5" w:rsidRPr="000218DE" w:rsidRDefault="00050996" w:rsidP="000218DE">
      <w:pPr>
        <w:numPr>
          <w:ilvl w:val="0"/>
          <w:numId w:val="4"/>
        </w:numPr>
        <w:jc w:val="both"/>
        <w:rPr>
          <w:rFonts w:ascii="Times New Roman" w:hAnsi="Times New Roman"/>
          <w:sz w:val="24"/>
          <w:szCs w:val="24"/>
        </w:rPr>
      </w:pPr>
      <w:r>
        <w:rPr>
          <w:rFonts w:ascii="Times New Roman" w:hAnsi="Times New Roman"/>
          <w:sz w:val="24"/>
          <w:szCs w:val="24"/>
        </w:rPr>
        <w:t>AAVV (2000</w:t>
      </w:r>
      <w:r w:rsidR="00FB10E5" w:rsidRPr="000218DE">
        <w:rPr>
          <w:rFonts w:ascii="Times New Roman" w:hAnsi="Times New Roman"/>
          <w:sz w:val="24"/>
          <w:szCs w:val="24"/>
        </w:rPr>
        <w:t>) La regulación de la competencia y de los servicios públicos. Teoría y experiencia argentina reciente. Buenos Aires, FIEL.</w:t>
      </w:r>
    </w:p>
    <w:p w:rsidR="00FB10E5" w:rsidRPr="000218DE" w:rsidRDefault="00050996" w:rsidP="000218DE">
      <w:pPr>
        <w:numPr>
          <w:ilvl w:val="0"/>
          <w:numId w:val="4"/>
        </w:numPr>
        <w:suppressAutoHyphens/>
        <w:jc w:val="both"/>
        <w:rPr>
          <w:rFonts w:ascii="Times New Roman" w:hAnsi="Times New Roman"/>
          <w:noProof/>
          <w:sz w:val="24"/>
          <w:szCs w:val="24"/>
          <w:lang w:val="es-MX"/>
        </w:rPr>
      </w:pPr>
      <w:r>
        <w:rPr>
          <w:rFonts w:ascii="Times New Roman" w:hAnsi="Times New Roman"/>
          <w:sz w:val="24"/>
          <w:szCs w:val="24"/>
        </w:rPr>
        <w:t xml:space="preserve">Abdala, M. y P </w:t>
      </w:r>
      <w:proofErr w:type="spellStart"/>
      <w:r>
        <w:rPr>
          <w:rFonts w:ascii="Times New Roman" w:hAnsi="Times New Roman"/>
          <w:sz w:val="24"/>
          <w:szCs w:val="24"/>
        </w:rPr>
        <w:t>Spiller</w:t>
      </w:r>
      <w:proofErr w:type="spellEnd"/>
      <w:r>
        <w:rPr>
          <w:rFonts w:ascii="Times New Roman" w:hAnsi="Times New Roman"/>
          <w:sz w:val="24"/>
          <w:szCs w:val="24"/>
        </w:rPr>
        <w:t xml:space="preserve"> (2000</w:t>
      </w:r>
      <w:r w:rsidR="00FB10E5" w:rsidRPr="000218DE">
        <w:rPr>
          <w:rFonts w:ascii="Times New Roman" w:hAnsi="Times New Roman"/>
          <w:sz w:val="24"/>
          <w:szCs w:val="24"/>
        </w:rPr>
        <w:t>) Instituciones, contratos y regulación en Argentina. Buenos Aires, Temas Grupo Editorial.</w:t>
      </w:r>
    </w:p>
    <w:p w:rsidR="00FB10E5" w:rsidRPr="000218DE" w:rsidRDefault="00FB10E5" w:rsidP="000218DE">
      <w:pPr>
        <w:numPr>
          <w:ilvl w:val="0"/>
          <w:numId w:val="4"/>
        </w:numPr>
        <w:jc w:val="both"/>
        <w:rPr>
          <w:rFonts w:ascii="Times New Roman" w:hAnsi="Times New Roman"/>
          <w:sz w:val="24"/>
          <w:szCs w:val="24"/>
        </w:rPr>
      </w:pPr>
      <w:r w:rsidRPr="000218DE">
        <w:rPr>
          <w:rFonts w:ascii="Times New Roman" w:hAnsi="Times New Roman"/>
          <w:sz w:val="24"/>
          <w:szCs w:val="24"/>
          <w:lang w:val="en-US"/>
        </w:rPr>
        <w:t xml:space="preserve">Armstrong, M., S. Cowan and JH. Vickers (1994) Regulatory Reform. Economic Analysis and British Experience. </w:t>
      </w:r>
      <w:r w:rsidRPr="000218DE">
        <w:rPr>
          <w:rFonts w:ascii="Times New Roman" w:hAnsi="Times New Roman"/>
          <w:sz w:val="24"/>
          <w:szCs w:val="24"/>
        </w:rPr>
        <w:t xml:space="preserve">Massachusetts, </w:t>
      </w:r>
      <w:proofErr w:type="spellStart"/>
      <w:r w:rsidRPr="000218DE">
        <w:rPr>
          <w:rFonts w:ascii="Times New Roman" w:hAnsi="Times New Roman"/>
          <w:sz w:val="24"/>
          <w:szCs w:val="24"/>
        </w:rPr>
        <w:t>The</w:t>
      </w:r>
      <w:proofErr w:type="spellEnd"/>
      <w:r w:rsidRPr="000218DE">
        <w:rPr>
          <w:rFonts w:ascii="Times New Roman" w:hAnsi="Times New Roman"/>
          <w:sz w:val="24"/>
          <w:szCs w:val="24"/>
        </w:rPr>
        <w:t xml:space="preserve"> MIT </w:t>
      </w:r>
      <w:proofErr w:type="spellStart"/>
      <w:r w:rsidRPr="000218DE">
        <w:rPr>
          <w:rFonts w:ascii="Times New Roman" w:hAnsi="Times New Roman"/>
          <w:sz w:val="24"/>
          <w:szCs w:val="24"/>
        </w:rPr>
        <w:t>Press</w:t>
      </w:r>
      <w:proofErr w:type="spellEnd"/>
      <w:r w:rsidRPr="000218DE">
        <w:rPr>
          <w:rFonts w:ascii="Times New Roman" w:hAnsi="Times New Roman"/>
          <w:sz w:val="24"/>
          <w:szCs w:val="24"/>
        </w:rPr>
        <w:t>.</w:t>
      </w:r>
    </w:p>
    <w:p w:rsidR="00FB10E5" w:rsidRPr="00FB10E5" w:rsidRDefault="00FB10E5" w:rsidP="00FB10E5">
      <w:pPr>
        <w:numPr>
          <w:ilvl w:val="0"/>
          <w:numId w:val="4"/>
        </w:numPr>
        <w:jc w:val="both"/>
        <w:rPr>
          <w:rFonts w:ascii="Times New Roman" w:hAnsi="Times New Roman"/>
          <w:sz w:val="24"/>
          <w:szCs w:val="24"/>
        </w:rPr>
      </w:pPr>
      <w:proofErr w:type="spellStart"/>
      <w:r w:rsidRPr="00FB10E5">
        <w:rPr>
          <w:rFonts w:ascii="Times New Roman" w:hAnsi="Times New Roman"/>
          <w:sz w:val="24"/>
          <w:szCs w:val="24"/>
        </w:rPr>
        <w:t>Fontaine</w:t>
      </w:r>
      <w:proofErr w:type="spellEnd"/>
      <w:r w:rsidRPr="00FB10E5">
        <w:rPr>
          <w:rFonts w:ascii="Times New Roman" w:hAnsi="Times New Roman"/>
          <w:sz w:val="24"/>
          <w:szCs w:val="24"/>
        </w:rPr>
        <w:t>, E. (2008) Evaluación social de proyectos, México, Pearson - Prentice Hall.</w:t>
      </w:r>
    </w:p>
    <w:p w:rsidR="00FB10E5" w:rsidRPr="000218DE" w:rsidRDefault="00FB10E5" w:rsidP="000218DE">
      <w:pPr>
        <w:numPr>
          <w:ilvl w:val="0"/>
          <w:numId w:val="4"/>
        </w:numPr>
        <w:jc w:val="both"/>
        <w:rPr>
          <w:rFonts w:ascii="Times New Roman" w:hAnsi="Times New Roman"/>
          <w:sz w:val="24"/>
          <w:szCs w:val="24"/>
        </w:rPr>
      </w:pPr>
      <w:r w:rsidRPr="000218DE">
        <w:rPr>
          <w:rFonts w:ascii="Times New Roman" w:hAnsi="Times New Roman"/>
          <w:sz w:val="24"/>
          <w:szCs w:val="24"/>
        </w:rPr>
        <w:t xml:space="preserve">Martínez de </w:t>
      </w:r>
      <w:proofErr w:type="spellStart"/>
      <w:r w:rsidRPr="000218DE">
        <w:rPr>
          <w:rFonts w:ascii="Times New Roman" w:hAnsi="Times New Roman"/>
          <w:sz w:val="24"/>
          <w:szCs w:val="24"/>
        </w:rPr>
        <w:t>Vedia</w:t>
      </w:r>
      <w:proofErr w:type="spellEnd"/>
      <w:r w:rsidRPr="000218DE">
        <w:rPr>
          <w:rFonts w:ascii="Times New Roman" w:hAnsi="Times New Roman"/>
          <w:sz w:val="24"/>
          <w:szCs w:val="24"/>
        </w:rPr>
        <w:t>, R. (2000) La regulación de servicios públicos. Buenos Aires, Altamira.</w:t>
      </w:r>
    </w:p>
    <w:p w:rsidR="00FB10E5" w:rsidRDefault="00FB10E5" w:rsidP="000218DE">
      <w:pPr>
        <w:numPr>
          <w:ilvl w:val="0"/>
          <w:numId w:val="4"/>
        </w:numPr>
        <w:jc w:val="both"/>
        <w:rPr>
          <w:rFonts w:ascii="Times New Roman" w:hAnsi="Times New Roman"/>
          <w:sz w:val="24"/>
          <w:szCs w:val="24"/>
        </w:rPr>
      </w:pPr>
      <w:r>
        <w:rPr>
          <w:rFonts w:ascii="Times New Roman" w:hAnsi="Times New Roman"/>
          <w:sz w:val="24"/>
          <w:szCs w:val="24"/>
        </w:rPr>
        <w:t>Navajas, F. (ed.) (2008) Tarifa s</w:t>
      </w:r>
      <w:r w:rsidRPr="00FB10E5">
        <w:rPr>
          <w:rFonts w:ascii="Times New Roman" w:hAnsi="Times New Roman"/>
          <w:sz w:val="24"/>
          <w:szCs w:val="24"/>
        </w:rPr>
        <w:t>ocial en los sectores de infraestructura en la Argentina</w:t>
      </w:r>
      <w:r>
        <w:rPr>
          <w:rFonts w:ascii="Times New Roman" w:hAnsi="Times New Roman"/>
          <w:sz w:val="24"/>
          <w:szCs w:val="24"/>
        </w:rPr>
        <w:t>. Buenos Aires, Temas Grupo Editorial.</w:t>
      </w:r>
    </w:p>
    <w:p w:rsidR="00FB10E5" w:rsidRPr="000218DE" w:rsidRDefault="00FB10E5" w:rsidP="000218DE">
      <w:pPr>
        <w:numPr>
          <w:ilvl w:val="0"/>
          <w:numId w:val="4"/>
        </w:numPr>
        <w:jc w:val="both"/>
        <w:rPr>
          <w:rFonts w:ascii="Times New Roman" w:hAnsi="Times New Roman"/>
          <w:sz w:val="24"/>
          <w:szCs w:val="24"/>
        </w:rPr>
      </w:pPr>
      <w:r w:rsidRPr="000218DE">
        <w:rPr>
          <w:rFonts w:ascii="Times New Roman" w:hAnsi="Times New Roman"/>
          <w:sz w:val="24"/>
          <w:szCs w:val="24"/>
        </w:rPr>
        <w:t>Nicchi, F. (2013) Asignación de derechos de propiedad sobre la transmisión eléctrica. ISBN 978-950-23-2206-3. Buenos Aires, Eudeba, diciembre de 2013.</w:t>
      </w:r>
    </w:p>
    <w:p w:rsidR="00FB10E5" w:rsidRPr="000218DE" w:rsidRDefault="00FB10E5" w:rsidP="000218DE">
      <w:pPr>
        <w:numPr>
          <w:ilvl w:val="0"/>
          <w:numId w:val="4"/>
        </w:numPr>
        <w:suppressAutoHyphens/>
        <w:jc w:val="both"/>
        <w:rPr>
          <w:rFonts w:ascii="Times New Roman" w:hAnsi="Times New Roman"/>
          <w:noProof/>
          <w:sz w:val="24"/>
          <w:szCs w:val="24"/>
          <w:lang w:val="es-MX"/>
        </w:rPr>
      </w:pPr>
      <w:r w:rsidRPr="000218DE">
        <w:rPr>
          <w:rFonts w:ascii="Times New Roman" w:hAnsi="Times New Roman"/>
          <w:noProof/>
          <w:sz w:val="24"/>
          <w:szCs w:val="24"/>
          <w:lang w:val="es-MX"/>
        </w:rPr>
        <w:t>Nicchi, F. (2020) Música para Animals Spirits. ISBN 978-987-1871-68-1. Buenos Aires, Nueva Librería, junio de 2020.</w:t>
      </w:r>
    </w:p>
    <w:p w:rsidR="00FB10E5" w:rsidRPr="000218DE" w:rsidRDefault="00FB10E5" w:rsidP="000218DE">
      <w:pPr>
        <w:numPr>
          <w:ilvl w:val="0"/>
          <w:numId w:val="4"/>
        </w:numPr>
        <w:jc w:val="both"/>
        <w:rPr>
          <w:rFonts w:ascii="Times New Roman" w:hAnsi="Times New Roman"/>
          <w:sz w:val="24"/>
          <w:szCs w:val="24"/>
        </w:rPr>
      </w:pPr>
      <w:r w:rsidRPr="000218DE">
        <w:rPr>
          <w:rFonts w:ascii="Times New Roman" w:hAnsi="Times New Roman"/>
          <w:sz w:val="24"/>
          <w:szCs w:val="24"/>
        </w:rPr>
        <w:t xml:space="preserve">North, </w:t>
      </w:r>
      <w:proofErr w:type="spellStart"/>
      <w:r w:rsidRPr="000218DE">
        <w:rPr>
          <w:rFonts w:ascii="Times New Roman" w:hAnsi="Times New Roman"/>
          <w:sz w:val="24"/>
          <w:szCs w:val="24"/>
        </w:rPr>
        <w:t>Douglass</w:t>
      </w:r>
      <w:proofErr w:type="spellEnd"/>
      <w:r w:rsidRPr="000218DE">
        <w:rPr>
          <w:rFonts w:ascii="Times New Roman" w:hAnsi="Times New Roman"/>
          <w:sz w:val="24"/>
          <w:szCs w:val="24"/>
        </w:rPr>
        <w:t xml:space="preserve"> (1995) Instituciones, cambio institucional y desempeño económico. México, Fondo de Cultura Económica.</w:t>
      </w:r>
    </w:p>
    <w:p w:rsidR="00FB10E5" w:rsidRPr="000218DE" w:rsidRDefault="00FB10E5" w:rsidP="000218DE">
      <w:pPr>
        <w:numPr>
          <w:ilvl w:val="0"/>
          <w:numId w:val="4"/>
        </w:numPr>
        <w:jc w:val="both"/>
        <w:rPr>
          <w:rFonts w:ascii="Times New Roman" w:hAnsi="Times New Roman"/>
          <w:sz w:val="24"/>
          <w:szCs w:val="24"/>
        </w:rPr>
      </w:pPr>
      <w:proofErr w:type="spellStart"/>
      <w:r w:rsidRPr="000218DE">
        <w:rPr>
          <w:rFonts w:ascii="Times New Roman" w:hAnsi="Times New Roman"/>
          <w:sz w:val="24"/>
          <w:szCs w:val="24"/>
        </w:rPr>
        <w:t>Oszlak</w:t>
      </w:r>
      <w:proofErr w:type="spellEnd"/>
      <w:r w:rsidRPr="000218DE">
        <w:rPr>
          <w:rFonts w:ascii="Times New Roman" w:hAnsi="Times New Roman"/>
          <w:sz w:val="24"/>
          <w:szCs w:val="24"/>
        </w:rPr>
        <w:t xml:space="preserve">, O. y R. </w:t>
      </w:r>
      <w:proofErr w:type="spellStart"/>
      <w:r w:rsidRPr="000218DE">
        <w:rPr>
          <w:rFonts w:ascii="Times New Roman" w:hAnsi="Times New Roman"/>
          <w:sz w:val="24"/>
          <w:szCs w:val="24"/>
        </w:rPr>
        <w:t>Felder</w:t>
      </w:r>
      <w:proofErr w:type="spellEnd"/>
      <w:r w:rsidRPr="000218DE">
        <w:rPr>
          <w:rFonts w:ascii="Times New Roman" w:hAnsi="Times New Roman"/>
          <w:sz w:val="24"/>
          <w:szCs w:val="24"/>
        </w:rPr>
        <w:t xml:space="preserve"> (1998) “La capacidad de reg</w:t>
      </w:r>
      <w:r w:rsidR="00C61B15">
        <w:rPr>
          <w:rFonts w:ascii="Times New Roman" w:hAnsi="Times New Roman"/>
          <w:sz w:val="24"/>
          <w:szCs w:val="24"/>
        </w:rPr>
        <w:t>ulación estatal en la argentina</w:t>
      </w:r>
      <w:r w:rsidRPr="000218DE">
        <w:rPr>
          <w:rFonts w:ascii="Times New Roman" w:hAnsi="Times New Roman"/>
          <w:sz w:val="24"/>
          <w:szCs w:val="24"/>
        </w:rPr>
        <w:t xml:space="preserve">: </w:t>
      </w:r>
      <w:proofErr w:type="spellStart"/>
      <w:proofErr w:type="gramStart"/>
      <w:r w:rsidRPr="000218DE">
        <w:rPr>
          <w:rFonts w:ascii="Times New Roman" w:hAnsi="Times New Roman"/>
          <w:sz w:val="24"/>
          <w:szCs w:val="24"/>
        </w:rPr>
        <w:t>quis</w:t>
      </w:r>
      <w:proofErr w:type="spellEnd"/>
      <w:r w:rsidRPr="000218DE">
        <w:rPr>
          <w:rFonts w:ascii="Times New Roman" w:hAnsi="Times New Roman"/>
          <w:sz w:val="24"/>
          <w:szCs w:val="24"/>
        </w:rPr>
        <w:t xml:space="preserve"> </w:t>
      </w:r>
      <w:proofErr w:type="spellStart"/>
      <w:r w:rsidRPr="000218DE">
        <w:rPr>
          <w:rFonts w:ascii="Times New Roman" w:hAnsi="Times New Roman"/>
          <w:sz w:val="24"/>
          <w:szCs w:val="24"/>
        </w:rPr>
        <w:t>custodiet</w:t>
      </w:r>
      <w:proofErr w:type="spellEnd"/>
      <w:r w:rsidRPr="000218DE">
        <w:rPr>
          <w:rFonts w:ascii="Times New Roman" w:hAnsi="Times New Roman"/>
          <w:sz w:val="24"/>
          <w:szCs w:val="24"/>
        </w:rPr>
        <w:t xml:space="preserve"> </w:t>
      </w:r>
      <w:proofErr w:type="spellStart"/>
      <w:r w:rsidRPr="000218DE">
        <w:rPr>
          <w:rFonts w:ascii="Times New Roman" w:hAnsi="Times New Roman"/>
          <w:sz w:val="24"/>
          <w:szCs w:val="24"/>
        </w:rPr>
        <w:t>custodes</w:t>
      </w:r>
      <w:proofErr w:type="spellEnd"/>
      <w:r w:rsidRPr="000218DE">
        <w:rPr>
          <w:rFonts w:ascii="Times New Roman" w:hAnsi="Times New Roman"/>
          <w:sz w:val="24"/>
          <w:szCs w:val="24"/>
        </w:rPr>
        <w:t>?</w:t>
      </w:r>
      <w:proofErr w:type="gramEnd"/>
      <w:r w:rsidRPr="000218DE">
        <w:rPr>
          <w:rFonts w:ascii="Times New Roman" w:hAnsi="Times New Roman"/>
          <w:sz w:val="24"/>
          <w:szCs w:val="24"/>
        </w:rPr>
        <w:t xml:space="preserve">”, en La Argentina que viene, </w:t>
      </w:r>
      <w:proofErr w:type="spellStart"/>
      <w:r w:rsidRPr="000218DE">
        <w:rPr>
          <w:rFonts w:ascii="Times New Roman" w:hAnsi="Times New Roman"/>
          <w:sz w:val="24"/>
          <w:szCs w:val="24"/>
        </w:rPr>
        <w:t>Isuani</w:t>
      </w:r>
      <w:proofErr w:type="spellEnd"/>
      <w:r w:rsidRPr="000218DE">
        <w:rPr>
          <w:rFonts w:ascii="Times New Roman" w:hAnsi="Times New Roman"/>
          <w:sz w:val="24"/>
          <w:szCs w:val="24"/>
        </w:rPr>
        <w:t xml:space="preserve">, A. y D. </w:t>
      </w:r>
      <w:proofErr w:type="spellStart"/>
      <w:r w:rsidRPr="000218DE">
        <w:rPr>
          <w:rFonts w:ascii="Times New Roman" w:hAnsi="Times New Roman"/>
          <w:sz w:val="24"/>
          <w:szCs w:val="24"/>
        </w:rPr>
        <w:t>Filmus</w:t>
      </w:r>
      <w:proofErr w:type="spellEnd"/>
      <w:r w:rsidRPr="000218DE">
        <w:rPr>
          <w:rFonts w:ascii="Times New Roman" w:hAnsi="Times New Roman"/>
          <w:sz w:val="24"/>
          <w:szCs w:val="24"/>
        </w:rPr>
        <w:t xml:space="preserve"> (</w:t>
      </w:r>
      <w:proofErr w:type="spellStart"/>
      <w:r w:rsidRPr="000218DE">
        <w:rPr>
          <w:rFonts w:ascii="Times New Roman" w:hAnsi="Times New Roman"/>
          <w:sz w:val="24"/>
          <w:szCs w:val="24"/>
        </w:rPr>
        <w:t>comp.</w:t>
      </w:r>
      <w:proofErr w:type="spellEnd"/>
      <w:r w:rsidRPr="000218DE">
        <w:rPr>
          <w:rFonts w:ascii="Times New Roman" w:hAnsi="Times New Roman"/>
          <w:sz w:val="24"/>
          <w:szCs w:val="24"/>
        </w:rPr>
        <w:t xml:space="preserve">). Buenos Aires, </w:t>
      </w:r>
      <w:proofErr w:type="spellStart"/>
      <w:r w:rsidRPr="000218DE">
        <w:rPr>
          <w:rFonts w:ascii="Times New Roman" w:hAnsi="Times New Roman"/>
          <w:sz w:val="24"/>
          <w:szCs w:val="24"/>
        </w:rPr>
        <w:t>Flacso</w:t>
      </w:r>
      <w:proofErr w:type="spellEnd"/>
      <w:r w:rsidRPr="000218DE">
        <w:rPr>
          <w:rFonts w:ascii="Times New Roman" w:hAnsi="Times New Roman"/>
          <w:sz w:val="24"/>
          <w:szCs w:val="24"/>
        </w:rPr>
        <w:t>-Norma.</w:t>
      </w:r>
    </w:p>
    <w:p w:rsidR="00FB10E5" w:rsidRPr="000218DE" w:rsidRDefault="00FB10E5" w:rsidP="000218DE">
      <w:pPr>
        <w:numPr>
          <w:ilvl w:val="0"/>
          <w:numId w:val="4"/>
        </w:numPr>
        <w:jc w:val="both"/>
        <w:rPr>
          <w:rFonts w:ascii="Times New Roman" w:hAnsi="Times New Roman"/>
          <w:sz w:val="24"/>
          <w:szCs w:val="24"/>
        </w:rPr>
      </w:pPr>
      <w:r w:rsidRPr="000218DE">
        <w:rPr>
          <w:rFonts w:ascii="Times New Roman" w:hAnsi="Times New Roman"/>
          <w:sz w:val="24"/>
          <w:szCs w:val="24"/>
        </w:rPr>
        <w:t>Prats, J. (1998) “La construcción institucional de las capacidades reguladoras. Un tema clave de la nueva agenda de desarrollo”. Barcelona, Revista Instituciones y Desarrollo.</w:t>
      </w:r>
    </w:p>
    <w:p w:rsidR="00FB10E5" w:rsidRPr="000218DE" w:rsidRDefault="00FB10E5" w:rsidP="000218DE">
      <w:pPr>
        <w:numPr>
          <w:ilvl w:val="0"/>
          <w:numId w:val="4"/>
        </w:numPr>
        <w:jc w:val="both"/>
        <w:rPr>
          <w:rFonts w:ascii="Times New Roman" w:hAnsi="Times New Roman"/>
          <w:sz w:val="24"/>
          <w:szCs w:val="24"/>
        </w:rPr>
      </w:pPr>
      <w:proofErr w:type="spellStart"/>
      <w:r w:rsidRPr="000218DE">
        <w:rPr>
          <w:rFonts w:ascii="Times New Roman" w:hAnsi="Times New Roman"/>
          <w:sz w:val="24"/>
          <w:szCs w:val="24"/>
          <w:lang w:val="en-US"/>
        </w:rPr>
        <w:t>Przeworski</w:t>
      </w:r>
      <w:proofErr w:type="spellEnd"/>
      <w:r w:rsidRPr="000218DE">
        <w:rPr>
          <w:rFonts w:ascii="Times New Roman" w:hAnsi="Times New Roman"/>
          <w:sz w:val="24"/>
          <w:szCs w:val="24"/>
          <w:lang w:val="en-US"/>
        </w:rPr>
        <w:t xml:space="preserve">, A. (1989) “On the structure of the state: a principal – agent perspective”. </w:t>
      </w:r>
      <w:proofErr w:type="spellStart"/>
      <w:r w:rsidRPr="000218DE">
        <w:rPr>
          <w:rFonts w:ascii="Times New Roman" w:hAnsi="Times New Roman"/>
          <w:sz w:val="24"/>
          <w:szCs w:val="24"/>
        </w:rPr>
        <w:t>Mimeo</w:t>
      </w:r>
      <w:proofErr w:type="spellEnd"/>
      <w:r w:rsidRPr="000218DE">
        <w:rPr>
          <w:rFonts w:ascii="Times New Roman" w:hAnsi="Times New Roman"/>
          <w:sz w:val="24"/>
          <w:szCs w:val="24"/>
        </w:rPr>
        <w:t>, 1998.</w:t>
      </w:r>
    </w:p>
    <w:p w:rsidR="00FB10E5" w:rsidRPr="000218DE" w:rsidRDefault="00FB10E5" w:rsidP="000218DE">
      <w:pPr>
        <w:numPr>
          <w:ilvl w:val="0"/>
          <w:numId w:val="4"/>
        </w:numPr>
        <w:jc w:val="both"/>
        <w:rPr>
          <w:rFonts w:ascii="Times New Roman" w:hAnsi="Times New Roman"/>
          <w:sz w:val="24"/>
          <w:szCs w:val="24"/>
          <w:lang w:val="en-US"/>
        </w:rPr>
      </w:pPr>
      <w:proofErr w:type="spellStart"/>
      <w:r w:rsidRPr="000218DE">
        <w:rPr>
          <w:rFonts w:ascii="Times New Roman" w:hAnsi="Times New Roman"/>
          <w:sz w:val="24"/>
          <w:szCs w:val="24"/>
          <w:lang w:val="en-US"/>
        </w:rPr>
        <w:t>Rasmusem</w:t>
      </w:r>
      <w:proofErr w:type="spellEnd"/>
      <w:r w:rsidRPr="000218DE">
        <w:rPr>
          <w:rFonts w:ascii="Times New Roman" w:hAnsi="Times New Roman"/>
          <w:sz w:val="24"/>
          <w:szCs w:val="24"/>
          <w:lang w:val="en-US"/>
        </w:rPr>
        <w:t>, E. (1989) Game and Information. Cambridge, Blackwell.</w:t>
      </w:r>
    </w:p>
    <w:p w:rsidR="00D253AA" w:rsidRDefault="00D253AA" w:rsidP="000218DE">
      <w:pPr>
        <w:numPr>
          <w:ilvl w:val="0"/>
          <w:numId w:val="4"/>
        </w:numPr>
        <w:jc w:val="both"/>
        <w:rPr>
          <w:rFonts w:ascii="Times New Roman" w:hAnsi="Times New Roman"/>
          <w:sz w:val="24"/>
          <w:szCs w:val="24"/>
        </w:rPr>
      </w:pPr>
      <w:r w:rsidRPr="00A36B71">
        <w:rPr>
          <w:rFonts w:ascii="Times New Roman" w:hAnsi="Times New Roman"/>
          <w:sz w:val="24"/>
          <w:szCs w:val="24"/>
          <w:lang w:val="en-US"/>
        </w:rPr>
        <w:lastRenderedPageBreak/>
        <w:t xml:space="preserve">Schneider, H. (2017) Creative destruction and the sharing economy. </w:t>
      </w:r>
      <w:r>
        <w:rPr>
          <w:rFonts w:ascii="Times New Roman" w:hAnsi="Times New Roman"/>
          <w:sz w:val="24"/>
          <w:szCs w:val="24"/>
        </w:rPr>
        <w:t xml:space="preserve">Uber as </w:t>
      </w:r>
      <w:proofErr w:type="spellStart"/>
      <w:r>
        <w:rPr>
          <w:rFonts w:ascii="Times New Roman" w:hAnsi="Times New Roman"/>
          <w:sz w:val="24"/>
          <w:szCs w:val="24"/>
        </w:rPr>
        <w:t>disruptive</w:t>
      </w:r>
      <w:proofErr w:type="spellEnd"/>
      <w:r>
        <w:rPr>
          <w:rFonts w:ascii="Times New Roman" w:hAnsi="Times New Roman"/>
          <w:sz w:val="24"/>
          <w:szCs w:val="24"/>
        </w:rPr>
        <w:t xml:space="preserve"> </w:t>
      </w:r>
      <w:proofErr w:type="spellStart"/>
      <w:r>
        <w:rPr>
          <w:rFonts w:ascii="Times New Roman" w:hAnsi="Times New Roman"/>
          <w:sz w:val="24"/>
          <w:szCs w:val="24"/>
        </w:rPr>
        <w:t>innovation</w:t>
      </w:r>
      <w:proofErr w:type="spellEnd"/>
      <w:r>
        <w:rPr>
          <w:rFonts w:ascii="Times New Roman" w:hAnsi="Times New Roman"/>
          <w:sz w:val="24"/>
          <w:szCs w:val="24"/>
        </w:rPr>
        <w:t xml:space="preserve">. </w:t>
      </w:r>
      <w:proofErr w:type="spellStart"/>
      <w:r>
        <w:rPr>
          <w:rFonts w:ascii="Times New Roman" w:hAnsi="Times New Roman"/>
          <w:sz w:val="24"/>
          <w:szCs w:val="24"/>
        </w:rPr>
        <w:t>Cheltenham</w:t>
      </w:r>
      <w:proofErr w:type="spellEnd"/>
      <w:r>
        <w:rPr>
          <w:rFonts w:ascii="Times New Roman" w:hAnsi="Times New Roman"/>
          <w:sz w:val="24"/>
          <w:szCs w:val="24"/>
        </w:rPr>
        <w:t xml:space="preserve">, Edward </w:t>
      </w:r>
      <w:proofErr w:type="spellStart"/>
      <w:r>
        <w:rPr>
          <w:rFonts w:ascii="Times New Roman" w:hAnsi="Times New Roman"/>
          <w:sz w:val="24"/>
          <w:szCs w:val="24"/>
        </w:rPr>
        <w:t>Elgar</w:t>
      </w:r>
      <w:proofErr w:type="spellEnd"/>
      <w:r>
        <w:rPr>
          <w:rFonts w:ascii="Times New Roman" w:hAnsi="Times New Roman"/>
          <w:sz w:val="24"/>
          <w:szCs w:val="24"/>
        </w:rPr>
        <w:t xml:space="preserve"> Publishing </w:t>
      </w:r>
      <w:proofErr w:type="spellStart"/>
      <w:r>
        <w:rPr>
          <w:rFonts w:ascii="Times New Roman" w:hAnsi="Times New Roman"/>
          <w:sz w:val="24"/>
          <w:szCs w:val="24"/>
        </w:rPr>
        <w:t>Limited</w:t>
      </w:r>
      <w:proofErr w:type="spellEnd"/>
      <w:r>
        <w:rPr>
          <w:rFonts w:ascii="Times New Roman" w:hAnsi="Times New Roman"/>
          <w:sz w:val="24"/>
          <w:szCs w:val="24"/>
        </w:rPr>
        <w:t>.</w:t>
      </w:r>
    </w:p>
    <w:p w:rsidR="00FB10E5" w:rsidRPr="000218DE" w:rsidRDefault="00FB10E5" w:rsidP="000218DE">
      <w:pPr>
        <w:numPr>
          <w:ilvl w:val="0"/>
          <w:numId w:val="4"/>
        </w:numPr>
        <w:jc w:val="both"/>
        <w:rPr>
          <w:rFonts w:ascii="Times New Roman" w:hAnsi="Times New Roman"/>
          <w:sz w:val="24"/>
          <w:szCs w:val="24"/>
        </w:rPr>
      </w:pPr>
      <w:proofErr w:type="spellStart"/>
      <w:r w:rsidRPr="000218DE">
        <w:rPr>
          <w:rFonts w:ascii="Times New Roman" w:hAnsi="Times New Roman"/>
          <w:sz w:val="24"/>
          <w:szCs w:val="24"/>
        </w:rPr>
        <w:t>Tullock</w:t>
      </w:r>
      <w:proofErr w:type="spellEnd"/>
      <w:r w:rsidRPr="000218DE">
        <w:rPr>
          <w:rFonts w:ascii="Times New Roman" w:hAnsi="Times New Roman"/>
          <w:sz w:val="24"/>
          <w:szCs w:val="24"/>
        </w:rPr>
        <w:t>, G. (1979) Los motivos del voto. Ensayo de economía política. Madrid, Espasa – Calpe.</w:t>
      </w:r>
    </w:p>
    <w:p w:rsidR="00FB10E5" w:rsidRPr="000218DE" w:rsidRDefault="00C61B15" w:rsidP="000218DE">
      <w:pPr>
        <w:numPr>
          <w:ilvl w:val="0"/>
          <w:numId w:val="4"/>
        </w:numPr>
        <w:jc w:val="both"/>
        <w:rPr>
          <w:rFonts w:ascii="Times New Roman" w:hAnsi="Times New Roman"/>
          <w:sz w:val="24"/>
          <w:szCs w:val="24"/>
        </w:rPr>
      </w:pPr>
      <w:proofErr w:type="spellStart"/>
      <w:r>
        <w:rPr>
          <w:rFonts w:ascii="Times New Roman" w:hAnsi="Times New Roman"/>
          <w:sz w:val="24"/>
          <w:szCs w:val="24"/>
        </w:rPr>
        <w:t>Vispo</w:t>
      </w:r>
      <w:proofErr w:type="spellEnd"/>
      <w:r>
        <w:rPr>
          <w:rFonts w:ascii="Times New Roman" w:hAnsi="Times New Roman"/>
          <w:sz w:val="24"/>
          <w:szCs w:val="24"/>
        </w:rPr>
        <w:t>, A. (2000</w:t>
      </w:r>
      <w:r w:rsidR="00FB10E5" w:rsidRPr="000218DE">
        <w:rPr>
          <w:rFonts w:ascii="Times New Roman" w:hAnsi="Times New Roman"/>
          <w:sz w:val="24"/>
          <w:szCs w:val="24"/>
        </w:rPr>
        <w:t>) Los entes de regulación. Problemas de diseño y contexto. Aportes para un urgente debate en la Argentina. Buenos Aires, Norma.</w:t>
      </w:r>
    </w:p>
    <w:p w:rsidR="000218DE" w:rsidRPr="000218DE" w:rsidRDefault="000218DE" w:rsidP="000218DE">
      <w:pPr>
        <w:jc w:val="both"/>
        <w:rPr>
          <w:rFonts w:ascii="Times New Roman" w:hAnsi="Times New Roman"/>
          <w:sz w:val="24"/>
          <w:szCs w:val="24"/>
          <w:lang w:val="es-MX"/>
        </w:rPr>
      </w:pPr>
    </w:p>
    <w:p w:rsidR="000218DE" w:rsidRPr="000218DE" w:rsidRDefault="000218DE" w:rsidP="000218DE">
      <w:pPr>
        <w:jc w:val="both"/>
        <w:rPr>
          <w:rFonts w:ascii="Times New Roman" w:hAnsi="Times New Roman"/>
          <w:sz w:val="24"/>
          <w:szCs w:val="24"/>
          <w:lang w:val="es-MX"/>
        </w:rPr>
      </w:pPr>
      <w:r w:rsidRPr="000218DE">
        <w:rPr>
          <w:rFonts w:ascii="Times New Roman" w:hAnsi="Times New Roman"/>
          <w:sz w:val="24"/>
          <w:szCs w:val="24"/>
          <w:lang w:val="es-MX"/>
        </w:rPr>
        <w:t>Avanzada</w:t>
      </w:r>
    </w:p>
    <w:p w:rsidR="000218DE" w:rsidRPr="000218DE" w:rsidRDefault="000218DE" w:rsidP="000218DE">
      <w:pPr>
        <w:jc w:val="both"/>
        <w:rPr>
          <w:rFonts w:ascii="Times New Roman" w:hAnsi="Times New Roman"/>
          <w:sz w:val="24"/>
          <w:szCs w:val="24"/>
          <w:lang w:val="es-MX"/>
        </w:rPr>
      </w:pPr>
    </w:p>
    <w:p w:rsidR="00FB10E5" w:rsidRPr="000218DE" w:rsidRDefault="00FB10E5" w:rsidP="000218DE">
      <w:pPr>
        <w:numPr>
          <w:ilvl w:val="0"/>
          <w:numId w:val="6"/>
        </w:numPr>
        <w:jc w:val="both"/>
        <w:rPr>
          <w:rFonts w:ascii="Times New Roman" w:hAnsi="Times New Roman"/>
          <w:sz w:val="24"/>
          <w:szCs w:val="24"/>
          <w:lang w:val="en-US"/>
        </w:rPr>
      </w:pPr>
      <w:proofErr w:type="spellStart"/>
      <w:r w:rsidRPr="000218DE">
        <w:rPr>
          <w:rFonts w:ascii="Times New Roman" w:hAnsi="Times New Roman"/>
          <w:sz w:val="24"/>
          <w:szCs w:val="24"/>
          <w:lang w:val="en-US"/>
        </w:rPr>
        <w:t>Laffont</w:t>
      </w:r>
      <w:proofErr w:type="spellEnd"/>
      <w:r w:rsidRPr="000218DE">
        <w:rPr>
          <w:rFonts w:ascii="Times New Roman" w:hAnsi="Times New Roman"/>
          <w:sz w:val="24"/>
          <w:szCs w:val="24"/>
          <w:lang w:val="en-US"/>
        </w:rPr>
        <w:t xml:space="preserve">, J. and J. </w:t>
      </w:r>
      <w:proofErr w:type="spellStart"/>
      <w:r w:rsidRPr="000218DE">
        <w:rPr>
          <w:rFonts w:ascii="Times New Roman" w:hAnsi="Times New Roman"/>
          <w:sz w:val="24"/>
          <w:szCs w:val="24"/>
          <w:lang w:val="en-US"/>
        </w:rPr>
        <w:t>Tirole</w:t>
      </w:r>
      <w:proofErr w:type="spellEnd"/>
      <w:r w:rsidRPr="000218DE">
        <w:rPr>
          <w:rFonts w:ascii="Times New Roman" w:hAnsi="Times New Roman"/>
          <w:sz w:val="24"/>
          <w:szCs w:val="24"/>
          <w:lang w:val="en-US"/>
        </w:rPr>
        <w:t xml:space="preserve"> (1993) </w:t>
      </w:r>
      <w:r w:rsidRPr="000218DE">
        <w:rPr>
          <w:rFonts w:ascii="Times New Roman" w:hAnsi="Times New Roman"/>
          <w:i/>
          <w:sz w:val="24"/>
          <w:szCs w:val="24"/>
          <w:lang w:val="en-US"/>
        </w:rPr>
        <w:t>A theory of Incentives in Procurement and Regulation</w:t>
      </w:r>
      <w:r w:rsidRPr="000218DE">
        <w:rPr>
          <w:rFonts w:ascii="Times New Roman" w:hAnsi="Times New Roman"/>
          <w:sz w:val="24"/>
          <w:szCs w:val="24"/>
          <w:lang w:val="en-US"/>
        </w:rPr>
        <w:t>. MIT Press, Cambridge.</w:t>
      </w:r>
    </w:p>
    <w:p w:rsidR="00FB10E5" w:rsidRPr="000218DE" w:rsidRDefault="00FB10E5" w:rsidP="000218DE">
      <w:pPr>
        <w:numPr>
          <w:ilvl w:val="0"/>
          <w:numId w:val="6"/>
        </w:numPr>
        <w:suppressAutoHyphens/>
        <w:jc w:val="both"/>
        <w:rPr>
          <w:rFonts w:ascii="Times New Roman" w:hAnsi="Times New Roman"/>
          <w:noProof/>
          <w:sz w:val="24"/>
          <w:szCs w:val="24"/>
          <w:lang w:val="es-MX"/>
        </w:rPr>
      </w:pPr>
      <w:r w:rsidRPr="000218DE">
        <w:rPr>
          <w:rFonts w:ascii="Times New Roman" w:hAnsi="Times New Roman"/>
          <w:noProof/>
          <w:sz w:val="24"/>
          <w:szCs w:val="24"/>
          <w:lang w:val="en-US"/>
        </w:rPr>
        <w:t xml:space="preserve">Stoft, S. (2002) </w:t>
      </w:r>
      <w:r w:rsidRPr="000218DE">
        <w:rPr>
          <w:rFonts w:ascii="Times New Roman" w:hAnsi="Times New Roman"/>
          <w:i/>
          <w:noProof/>
          <w:sz w:val="24"/>
          <w:szCs w:val="24"/>
          <w:lang w:val="en-US"/>
        </w:rPr>
        <w:t>Power System Economics</w:t>
      </w:r>
      <w:r w:rsidRPr="000218DE">
        <w:rPr>
          <w:rFonts w:ascii="Times New Roman" w:hAnsi="Times New Roman"/>
          <w:noProof/>
          <w:sz w:val="24"/>
          <w:szCs w:val="24"/>
          <w:lang w:val="en-US"/>
        </w:rPr>
        <w:t xml:space="preserve">. </w:t>
      </w:r>
      <w:r w:rsidRPr="000218DE">
        <w:rPr>
          <w:rFonts w:ascii="Times New Roman" w:hAnsi="Times New Roman"/>
          <w:noProof/>
          <w:sz w:val="24"/>
          <w:szCs w:val="24"/>
          <w:lang w:val="es-MX"/>
        </w:rPr>
        <w:t>IEEE / Wiley.</w:t>
      </w:r>
    </w:p>
    <w:p w:rsidR="00FB10E5" w:rsidRPr="000218DE" w:rsidRDefault="00FB10E5" w:rsidP="000218DE">
      <w:pPr>
        <w:numPr>
          <w:ilvl w:val="0"/>
          <w:numId w:val="6"/>
        </w:numPr>
        <w:jc w:val="both"/>
        <w:rPr>
          <w:rFonts w:ascii="Times New Roman" w:hAnsi="Times New Roman"/>
          <w:sz w:val="24"/>
          <w:szCs w:val="24"/>
          <w:lang w:val="en-US"/>
        </w:rPr>
      </w:pPr>
      <w:proofErr w:type="spellStart"/>
      <w:r w:rsidRPr="000218DE">
        <w:rPr>
          <w:rFonts w:ascii="Times New Roman" w:hAnsi="Times New Roman"/>
          <w:sz w:val="24"/>
          <w:szCs w:val="24"/>
          <w:lang w:val="en-US"/>
        </w:rPr>
        <w:t>Viscusi</w:t>
      </w:r>
      <w:proofErr w:type="spellEnd"/>
      <w:r w:rsidRPr="000218DE">
        <w:rPr>
          <w:rFonts w:ascii="Times New Roman" w:hAnsi="Times New Roman"/>
          <w:sz w:val="24"/>
          <w:szCs w:val="24"/>
          <w:lang w:val="en-US"/>
        </w:rPr>
        <w:t xml:space="preserve">, W., J. Vernon and J. Harrington (1995) </w:t>
      </w:r>
      <w:r w:rsidRPr="000218DE">
        <w:rPr>
          <w:rFonts w:ascii="Times New Roman" w:hAnsi="Times New Roman"/>
          <w:i/>
          <w:sz w:val="24"/>
          <w:szCs w:val="24"/>
          <w:lang w:val="en-US"/>
        </w:rPr>
        <w:t>Economics of Regulation and Antitrust</w:t>
      </w:r>
      <w:r w:rsidRPr="000218DE">
        <w:rPr>
          <w:rFonts w:ascii="Times New Roman" w:hAnsi="Times New Roman"/>
          <w:sz w:val="24"/>
          <w:szCs w:val="24"/>
          <w:lang w:val="en-US"/>
        </w:rPr>
        <w:t>. MIT Press, Cambridge.</w:t>
      </w:r>
    </w:p>
    <w:p w:rsidR="000218DE" w:rsidRPr="000218DE" w:rsidRDefault="000218DE" w:rsidP="000218DE">
      <w:pPr>
        <w:jc w:val="both"/>
        <w:rPr>
          <w:rFonts w:ascii="Times New Roman" w:hAnsi="Times New Roman"/>
          <w:sz w:val="24"/>
          <w:szCs w:val="24"/>
          <w:lang w:val="en-US"/>
        </w:rPr>
      </w:pPr>
    </w:p>
    <w:p w:rsidR="000218DE" w:rsidRPr="000218DE" w:rsidRDefault="000218DE" w:rsidP="000218DE">
      <w:pPr>
        <w:jc w:val="both"/>
        <w:rPr>
          <w:rFonts w:ascii="Times New Roman" w:hAnsi="Times New Roman"/>
          <w:sz w:val="24"/>
          <w:szCs w:val="24"/>
          <w:lang w:val="en-US"/>
        </w:rPr>
      </w:pPr>
      <w:r w:rsidRPr="000218DE">
        <w:rPr>
          <w:rFonts w:ascii="Times New Roman" w:hAnsi="Times New Roman"/>
          <w:sz w:val="24"/>
          <w:szCs w:val="24"/>
          <w:lang w:val="en-US"/>
        </w:rPr>
        <w:t>METODOLOGÍA</w:t>
      </w:r>
    </w:p>
    <w:p w:rsidR="000218DE" w:rsidRDefault="000218DE" w:rsidP="000218DE">
      <w:pPr>
        <w:jc w:val="both"/>
        <w:rPr>
          <w:rFonts w:ascii="Times New Roman" w:hAnsi="Times New Roman"/>
          <w:sz w:val="24"/>
          <w:szCs w:val="24"/>
        </w:rPr>
      </w:pPr>
    </w:p>
    <w:p w:rsidR="000218DE" w:rsidRPr="000218DE" w:rsidRDefault="000218DE" w:rsidP="000218DE">
      <w:pPr>
        <w:jc w:val="both"/>
        <w:rPr>
          <w:rFonts w:ascii="Times New Roman" w:hAnsi="Times New Roman"/>
          <w:sz w:val="24"/>
          <w:szCs w:val="24"/>
        </w:rPr>
      </w:pPr>
      <w:r w:rsidRPr="000218DE">
        <w:rPr>
          <w:rFonts w:ascii="Times New Roman" w:hAnsi="Times New Roman"/>
          <w:sz w:val="24"/>
          <w:szCs w:val="24"/>
        </w:rPr>
        <w:t>Clases teóricas.</w:t>
      </w:r>
    </w:p>
    <w:p w:rsidR="000218DE" w:rsidRPr="000218DE" w:rsidRDefault="000218DE" w:rsidP="000218DE">
      <w:pPr>
        <w:jc w:val="both"/>
        <w:rPr>
          <w:rFonts w:ascii="Times New Roman" w:hAnsi="Times New Roman"/>
          <w:sz w:val="24"/>
          <w:szCs w:val="24"/>
        </w:rPr>
      </w:pPr>
    </w:p>
    <w:p w:rsidR="000218DE" w:rsidRPr="000218DE" w:rsidRDefault="000218DE" w:rsidP="000218DE">
      <w:pPr>
        <w:jc w:val="both"/>
        <w:rPr>
          <w:rFonts w:ascii="Times New Roman" w:hAnsi="Times New Roman"/>
          <w:sz w:val="24"/>
          <w:szCs w:val="24"/>
        </w:rPr>
      </w:pPr>
      <w:r w:rsidRPr="000218DE">
        <w:rPr>
          <w:rFonts w:ascii="Times New Roman" w:hAnsi="Times New Roman"/>
          <w:sz w:val="24"/>
          <w:szCs w:val="24"/>
        </w:rPr>
        <w:t xml:space="preserve">Se presenta el contenido mediante uso de la bibliografía, </w:t>
      </w:r>
      <w:proofErr w:type="spellStart"/>
      <w:r w:rsidRPr="000218DE">
        <w:rPr>
          <w:rFonts w:ascii="Times New Roman" w:hAnsi="Times New Roman"/>
          <w:sz w:val="24"/>
          <w:szCs w:val="24"/>
        </w:rPr>
        <w:t>power</w:t>
      </w:r>
      <w:proofErr w:type="spellEnd"/>
      <w:r w:rsidRPr="000218DE">
        <w:rPr>
          <w:rFonts w:ascii="Times New Roman" w:hAnsi="Times New Roman"/>
          <w:sz w:val="24"/>
          <w:szCs w:val="24"/>
        </w:rPr>
        <w:t xml:space="preserve"> </w:t>
      </w:r>
      <w:proofErr w:type="spellStart"/>
      <w:r w:rsidRPr="000218DE">
        <w:rPr>
          <w:rFonts w:ascii="Times New Roman" w:hAnsi="Times New Roman"/>
          <w:sz w:val="24"/>
          <w:szCs w:val="24"/>
        </w:rPr>
        <w:t>point</w:t>
      </w:r>
      <w:proofErr w:type="spellEnd"/>
      <w:r w:rsidRPr="000218DE">
        <w:rPr>
          <w:rFonts w:ascii="Times New Roman" w:hAnsi="Times New Roman"/>
          <w:sz w:val="24"/>
          <w:szCs w:val="24"/>
        </w:rPr>
        <w:t xml:space="preserve"> y tiza y pizarrón. Se enfatizan las cuestiones de más difícil comprensión. Se busca generar entusiasmo y gusto por la materia en lugar de simplemente replicar la enunciación de los temas. Se realizan preguntas verbales para ir evaluando la verdadera comprensión. Se propicia la discusión de los temas y la emisión de opiniones por parte de los alumnos.</w:t>
      </w:r>
    </w:p>
    <w:p w:rsidR="000218DE" w:rsidRPr="000218DE" w:rsidRDefault="000218DE" w:rsidP="000218DE">
      <w:pPr>
        <w:jc w:val="both"/>
        <w:rPr>
          <w:rFonts w:ascii="Times New Roman" w:hAnsi="Times New Roman"/>
          <w:sz w:val="24"/>
          <w:szCs w:val="24"/>
        </w:rPr>
      </w:pPr>
    </w:p>
    <w:p w:rsidR="000218DE" w:rsidRPr="000218DE" w:rsidRDefault="000218DE" w:rsidP="000218DE">
      <w:pPr>
        <w:jc w:val="both"/>
        <w:rPr>
          <w:rFonts w:ascii="Times New Roman" w:hAnsi="Times New Roman"/>
          <w:sz w:val="24"/>
          <w:szCs w:val="24"/>
        </w:rPr>
      </w:pPr>
      <w:r w:rsidRPr="000218DE">
        <w:rPr>
          <w:rFonts w:ascii="Times New Roman" w:hAnsi="Times New Roman"/>
          <w:sz w:val="24"/>
          <w:szCs w:val="24"/>
        </w:rPr>
        <w:t>Clases prácticas. Estudios de casos.</w:t>
      </w:r>
    </w:p>
    <w:p w:rsidR="000218DE" w:rsidRPr="000218DE" w:rsidRDefault="000218DE" w:rsidP="000218DE">
      <w:pPr>
        <w:jc w:val="both"/>
        <w:rPr>
          <w:rFonts w:ascii="Times New Roman" w:hAnsi="Times New Roman"/>
          <w:sz w:val="24"/>
          <w:szCs w:val="24"/>
        </w:rPr>
      </w:pPr>
    </w:p>
    <w:p w:rsidR="000218DE" w:rsidRPr="000218DE" w:rsidRDefault="000218DE" w:rsidP="000218DE">
      <w:pPr>
        <w:jc w:val="both"/>
        <w:rPr>
          <w:rFonts w:ascii="Times New Roman" w:hAnsi="Times New Roman"/>
          <w:sz w:val="24"/>
          <w:szCs w:val="24"/>
        </w:rPr>
      </w:pPr>
      <w:r w:rsidRPr="000218DE">
        <w:rPr>
          <w:rFonts w:ascii="Times New Roman" w:hAnsi="Times New Roman"/>
          <w:sz w:val="24"/>
          <w:szCs w:val="24"/>
        </w:rPr>
        <w:t>Se presentan casos de regulación de distintos servicios públicos en distinto tiempo y lugar. Se reflexiona y categoriza la información recibida de acuerdo a los conceptos teóricos adquiridos.</w:t>
      </w:r>
    </w:p>
    <w:p w:rsidR="000218DE" w:rsidRPr="000218DE" w:rsidRDefault="000218DE" w:rsidP="000218DE">
      <w:pPr>
        <w:jc w:val="both"/>
        <w:rPr>
          <w:rFonts w:ascii="Times New Roman" w:hAnsi="Times New Roman"/>
          <w:sz w:val="24"/>
          <w:szCs w:val="24"/>
        </w:rPr>
      </w:pPr>
      <w:r w:rsidRPr="000218DE">
        <w:rPr>
          <w:rFonts w:ascii="Times New Roman" w:hAnsi="Times New Roman"/>
          <w:sz w:val="24"/>
          <w:szCs w:val="24"/>
        </w:rPr>
        <w:t>Finalmente se realiza un asesoramiento tutorial para la elaboración de la monografía final mediante un taller en clase.</w:t>
      </w:r>
    </w:p>
    <w:p w:rsidR="000218DE" w:rsidRPr="000218DE" w:rsidRDefault="000218DE" w:rsidP="000218DE">
      <w:pPr>
        <w:jc w:val="both"/>
        <w:rPr>
          <w:rFonts w:ascii="Times New Roman" w:hAnsi="Times New Roman"/>
          <w:sz w:val="24"/>
          <w:szCs w:val="24"/>
        </w:rPr>
      </w:pPr>
    </w:p>
    <w:p w:rsidR="000218DE" w:rsidRPr="000218DE" w:rsidRDefault="000218DE" w:rsidP="000218DE">
      <w:pPr>
        <w:jc w:val="both"/>
        <w:rPr>
          <w:rFonts w:ascii="Times New Roman" w:hAnsi="Times New Roman"/>
          <w:sz w:val="24"/>
          <w:szCs w:val="24"/>
        </w:rPr>
      </w:pPr>
      <w:r w:rsidRPr="000218DE">
        <w:rPr>
          <w:rFonts w:ascii="Times New Roman" w:hAnsi="Times New Roman"/>
          <w:sz w:val="24"/>
          <w:szCs w:val="24"/>
        </w:rPr>
        <w:t>MODALIDAD DE EVALUACIÓN</w:t>
      </w:r>
    </w:p>
    <w:p w:rsidR="000218DE" w:rsidRPr="000218DE" w:rsidRDefault="000218DE" w:rsidP="000218DE">
      <w:pPr>
        <w:jc w:val="both"/>
        <w:rPr>
          <w:rFonts w:ascii="Times New Roman" w:hAnsi="Times New Roman"/>
          <w:sz w:val="24"/>
          <w:szCs w:val="24"/>
        </w:rPr>
      </w:pPr>
    </w:p>
    <w:p w:rsidR="004F6DDA" w:rsidRDefault="000218DE" w:rsidP="000218DE">
      <w:pPr>
        <w:jc w:val="both"/>
        <w:rPr>
          <w:rFonts w:ascii="Times New Roman" w:hAnsi="Times New Roman"/>
          <w:sz w:val="24"/>
          <w:szCs w:val="24"/>
        </w:rPr>
      </w:pPr>
      <w:r w:rsidRPr="000218DE">
        <w:rPr>
          <w:rFonts w:ascii="Times New Roman" w:hAnsi="Times New Roman"/>
          <w:sz w:val="24"/>
          <w:szCs w:val="24"/>
        </w:rPr>
        <w:t>La evaluación prevé el seguimiento personal de los alumnos, de manera de realizar ajustes a lo largo del desarrollo de la asignatura. Se realizará un parcial a las dos terceras partes del curso en donde se evaluarán los conceptos vistos hasta ese momento, así como la categorización de ejemplos</w:t>
      </w:r>
      <w:r w:rsidR="004F6DDA">
        <w:rPr>
          <w:rFonts w:ascii="Times New Roman" w:hAnsi="Times New Roman"/>
          <w:sz w:val="24"/>
          <w:szCs w:val="24"/>
        </w:rPr>
        <w:t xml:space="preserve"> de acuerdo a dichos conceptos.</w:t>
      </w:r>
    </w:p>
    <w:p w:rsidR="000218DE" w:rsidRPr="000218DE" w:rsidRDefault="000218DE" w:rsidP="000218DE">
      <w:pPr>
        <w:jc w:val="both"/>
        <w:rPr>
          <w:rFonts w:ascii="Times New Roman" w:hAnsi="Times New Roman"/>
          <w:sz w:val="24"/>
          <w:szCs w:val="24"/>
        </w:rPr>
      </w:pPr>
      <w:r w:rsidRPr="000218DE">
        <w:rPr>
          <w:rFonts w:ascii="Times New Roman" w:hAnsi="Times New Roman"/>
          <w:sz w:val="24"/>
          <w:szCs w:val="24"/>
        </w:rPr>
        <w:t>Finalmente, como evaluación integradora, se realizan monografías individuales guiadas por el docente, sobre la profundización o comparación de los ejemplos analizados</w:t>
      </w:r>
    </w:p>
    <w:p w:rsidR="000218DE" w:rsidRDefault="000218DE" w:rsidP="000218DE">
      <w:pPr>
        <w:jc w:val="both"/>
        <w:rPr>
          <w:rFonts w:ascii="Times New Roman" w:hAnsi="Times New Roman"/>
          <w:sz w:val="24"/>
          <w:szCs w:val="24"/>
        </w:rPr>
      </w:pPr>
    </w:p>
    <w:p w:rsidR="00C61B15" w:rsidRDefault="00C61B15" w:rsidP="000218DE">
      <w:pPr>
        <w:jc w:val="both"/>
        <w:rPr>
          <w:rFonts w:ascii="Times New Roman" w:hAnsi="Times New Roman"/>
          <w:sz w:val="24"/>
          <w:szCs w:val="24"/>
        </w:rPr>
      </w:pPr>
    </w:p>
    <w:p w:rsidR="00C61B15" w:rsidRDefault="00C61B15" w:rsidP="000218DE">
      <w:pPr>
        <w:jc w:val="both"/>
        <w:rPr>
          <w:rFonts w:ascii="Times New Roman" w:hAnsi="Times New Roman"/>
          <w:sz w:val="24"/>
          <w:szCs w:val="24"/>
        </w:rPr>
      </w:pPr>
    </w:p>
    <w:p w:rsidR="00C61B15" w:rsidRDefault="00C61B15" w:rsidP="000218DE">
      <w:pPr>
        <w:jc w:val="both"/>
        <w:rPr>
          <w:rFonts w:ascii="Times New Roman" w:hAnsi="Times New Roman"/>
          <w:sz w:val="24"/>
          <w:szCs w:val="24"/>
        </w:rPr>
      </w:pPr>
    </w:p>
    <w:p w:rsidR="00C61B15" w:rsidRDefault="00C61B15" w:rsidP="000218DE">
      <w:pPr>
        <w:jc w:val="both"/>
        <w:rPr>
          <w:rFonts w:ascii="Times New Roman" w:hAnsi="Times New Roman"/>
          <w:sz w:val="24"/>
          <w:szCs w:val="24"/>
        </w:rPr>
      </w:pPr>
    </w:p>
    <w:p w:rsidR="00C61B15" w:rsidRDefault="00C61B15" w:rsidP="000218DE">
      <w:pPr>
        <w:jc w:val="both"/>
        <w:rPr>
          <w:rFonts w:ascii="Times New Roman" w:hAnsi="Times New Roman"/>
          <w:sz w:val="24"/>
          <w:szCs w:val="24"/>
        </w:rPr>
      </w:pPr>
    </w:p>
    <w:p w:rsidR="00C61B15" w:rsidRDefault="00C61B15" w:rsidP="000218DE">
      <w:pPr>
        <w:jc w:val="both"/>
        <w:rPr>
          <w:rFonts w:ascii="Times New Roman" w:hAnsi="Times New Roman"/>
          <w:sz w:val="24"/>
          <w:szCs w:val="24"/>
        </w:rPr>
      </w:pPr>
    </w:p>
    <w:p w:rsidR="00C61B15" w:rsidRDefault="00C61B15" w:rsidP="000218DE">
      <w:pPr>
        <w:jc w:val="both"/>
        <w:rPr>
          <w:rFonts w:ascii="Times New Roman" w:hAnsi="Times New Roman"/>
          <w:sz w:val="24"/>
          <w:szCs w:val="24"/>
        </w:rPr>
      </w:pPr>
    </w:p>
    <w:p w:rsidR="00C61B15" w:rsidRPr="000218DE" w:rsidRDefault="00C61B15" w:rsidP="000218DE">
      <w:pPr>
        <w:jc w:val="both"/>
        <w:rPr>
          <w:rFonts w:ascii="Times New Roman" w:hAnsi="Times New Roman"/>
          <w:sz w:val="24"/>
          <w:szCs w:val="24"/>
        </w:rPr>
      </w:pPr>
    </w:p>
    <w:p w:rsidR="000218DE" w:rsidRDefault="000218DE" w:rsidP="000218DE">
      <w:pPr>
        <w:jc w:val="both"/>
        <w:rPr>
          <w:rFonts w:ascii="Times New Roman" w:hAnsi="Times New Roman"/>
          <w:sz w:val="24"/>
          <w:szCs w:val="24"/>
        </w:rPr>
      </w:pPr>
      <w:r w:rsidRPr="000218DE">
        <w:rPr>
          <w:rFonts w:ascii="Times New Roman" w:hAnsi="Times New Roman"/>
          <w:sz w:val="24"/>
          <w:szCs w:val="24"/>
        </w:rPr>
        <w:lastRenderedPageBreak/>
        <w:t>CRONOGRAMA</w:t>
      </w:r>
      <w:r w:rsidR="002B162E">
        <w:rPr>
          <w:rFonts w:ascii="Times New Roman" w:hAnsi="Times New Roman"/>
          <w:sz w:val="24"/>
          <w:szCs w:val="24"/>
        </w:rPr>
        <w:t xml:space="preserve"> y MATERIAL</w:t>
      </w:r>
    </w:p>
    <w:p w:rsidR="00FB10E5" w:rsidRDefault="00FB10E5" w:rsidP="000218DE">
      <w:pPr>
        <w:jc w:val="both"/>
        <w:rPr>
          <w:rFonts w:ascii="Times New Roman" w:hAnsi="Times New Roman"/>
          <w:sz w:val="24"/>
          <w:szCs w:val="24"/>
        </w:rPr>
      </w:pPr>
    </w:p>
    <w:p w:rsidR="00FB10E5" w:rsidRPr="000218DE" w:rsidRDefault="00C61B15" w:rsidP="000218DE">
      <w:pPr>
        <w:jc w:val="both"/>
        <w:rPr>
          <w:rFonts w:ascii="Times New Roman" w:hAnsi="Times New Roman"/>
          <w:sz w:val="24"/>
          <w:szCs w:val="24"/>
        </w:rPr>
      </w:pPr>
      <w:r w:rsidRPr="00C61B15">
        <w:rPr>
          <w:noProof/>
          <w:lang w:val="en-US" w:eastAsia="en-US"/>
        </w:rPr>
        <w:drawing>
          <wp:inline distT="0" distB="0" distL="0" distR="0">
            <wp:extent cx="5400040" cy="4544921"/>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4544921"/>
                    </a:xfrm>
                    <a:prstGeom prst="rect">
                      <a:avLst/>
                    </a:prstGeom>
                    <a:noFill/>
                    <a:ln>
                      <a:noFill/>
                    </a:ln>
                  </pic:spPr>
                </pic:pic>
              </a:graphicData>
            </a:graphic>
          </wp:inline>
        </w:drawing>
      </w:r>
    </w:p>
    <w:sectPr w:rsidR="00FB10E5" w:rsidRPr="000218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0089E"/>
    <w:multiLevelType w:val="singleLevel"/>
    <w:tmpl w:val="22380FD4"/>
    <w:lvl w:ilvl="0">
      <w:start w:val="1"/>
      <w:numFmt w:val="bullet"/>
      <w:lvlText w:val=""/>
      <w:lvlJc w:val="left"/>
      <w:pPr>
        <w:tabs>
          <w:tab w:val="num" w:pos="397"/>
        </w:tabs>
        <w:ind w:left="397" w:hanging="397"/>
      </w:pPr>
      <w:rPr>
        <w:rFonts w:ascii="Symbol" w:hAnsi="Symbol" w:hint="default"/>
      </w:rPr>
    </w:lvl>
  </w:abstractNum>
  <w:abstractNum w:abstractNumId="1" w15:restartNumberingAfterBreak="0">
    <w:nsid w:val="29457DB0"/>
    <w:multiLevelType w:val="hybridMultilevel"/>
    <w:tmpl w:val="32BA818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3E04B3"/>
    <w:multiLevelType w:val="hybridMultilevel"/>
    <w:tmpl w:val="DE9A34C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 w15:restartNumberingAfterBreak="0">
    <w:nsid w:val="4E69557F"/>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5ABD3F4E"/>
    <w:multiLevelType w:val="hybridMultilevel"/>
    <w:tmpl w:val="900457F0"/>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15:restartNumberingAfterBreak="0">
    <w:nsid w:val="64555DB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6EB03A3"/>
    <w:multiLevelType w:val="hybridMultilevel"/>
    <w:tmpl w:val="76DC4566"/>
    <w:lvl w:ilvl="0" w:tplc="34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tabs>
          <w:tab w:val="num" w:pos="1080"/>
        </w:tabs>
        <w:ind w:left="1080" w:hanging="360"/>
      </w:pPr>
      <w:rPr>
        <w:rFonts w:ascii="Courier New" w:hAnsi="Courier New" w:cs="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cs="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cs="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F1"/>
    <w:rsid w:val="000218DE"/>
    <w:rsid w:val="00050996"/>
    <w:rsid w:val="000539A3"/>
    <w:rsid w:val="00087E27"/>
    <w:rsid w:val="000A07D2"/>
    <w:rsid w:val="000E26D1"/>
    <w:rsid w:val="000E571B"/>
    <w:rsid w:val="0011130F"/>
    <w:rsid w:val="001B2AFE"/>
    <w:rsid w:val="001F24F2"/>
    <w:rsid w:val="0020292D"/>
    <w:rsid w:val="00246BA3"/>
    <w:rsid w:val="00296C86"/>
    <w:rsid w:val="002B162E"/>
    <w:rsid w:val="002D1C1C"/>
    <w:rsid w:val="002F4B23"/>
    <w:rsid w:val="00303D57"/>
    <w:rsid w:val="00386D11"/>
    <w:rsid w:val="003B1A36"/>
    <w:rsid w:val="003E6AF6"/>
    <w:rsid w:val="003F2517"/>
    <w:rsid w:val="00426CD0"/>
    <w:rsid w:val="00432E36"/>
    <w:rsid w:val="00440F99"/>
    <w:rsid w:val="004D0BA6"/>
    <w:rsid w:val="004F6DDA"/>
    <w:rsid w:val="00532070"/>
    <w:rsid w:val="005B6431"/>
    <w:rsid w:val="005D4AD7"/>
    <w:rsid w:val="005F16BD"/>
    <w:rsid w:val="00617168"/>
    <w:rsid w:val="006343C6"/>
    <w:rsid w:val="0064338E"/>
    <w:rsid w:val="00681D04"/>
    <w:rsid w:val="006E5A71"/>
    <w:rsid w:val="007234C7"/>
    <w:rsid w:val="00757E28"/>
    <w:rsid w:val="00797C72"/>
    <w:rsid w:val="007B3EB3"/>
    <w:rsid w:val="007D1543"/>
    <w:rsid w:val="007D1EF7"/>
    <w:rsid w:val="008072AF"/>
    <w:rsid w:val="008215B8"/>
    <w:rsid w:val="00827A0E"/>
    <w:rsid w:val="0089058C"/>
    <w:rsid w:val="008B5195"/>
    <w:rsid w:val="008B797B"/>
    <w:rsid w:val="008C099F"/>
    <w:rsid w:val="008F4EE6"/>
    <w:rsid w:val="00907F5E"/>
    <w:rsid w:val="00922EAE"/>
    <w:rsid w:val="0093039C"/>
    <w:rsid w:val="009431F1"/>
    <w:rsid w:val="009753A2"/>
    <w:rsid w:val="00977B71"/>
    <w:rsid w:val="009F42FA"/>
    <w:rsid w:val="00A05F46"/>
    <w:rsid w:val="00A36B71"/>
    <w:rsid w:val="00B30084"/>
    <w:rsid w:val="00B358FB"/>
    <w:rsid w:val="00B72498"/>
    <w:rsid w:val="00BC6A5F"/>
    <w:rsid w:val="00BE7698"/>
    <w:rsid w:val="00BF493D"/>
    <w:rsid w:val="00C61B15"/>
    <w:rsid w:val="00C66F0B"/>
    <w:rsid w:val="00D15293"/>
    <w:rsid w:val="00D203F0"/>
    <w:rsid w:val="00D253AA"/>
    <w:rsid w:val="00D31239"/>
    <w:rsid w:val="00D42A05"/>
    <w:rsid w:val="00D951A9"/>
    <w:rsid w:val="00DA21AE"/>
    <w:rsid w:val="00DB6557"/>
    <w:rsid w:val="00DC347A"/>
    <w:rsid w:val="00DE1042"/>
    <w:rsid w:val="00E21FC2"/>
    <w:rsid w:val="00E25061"/>
    <w:rsid w:val="00E41D8F"/>
    <w:rsid w:val="00E81346"/>
    <w:rsid w:val="00E9445D"/>
    <w:rsid w:val="00EB0FA1"/>
    <w:rsid w:val="00EB180F"/>
    <w:rsid w:val="00F005E9"/>
    <w:rsid w:val="00F04FC3"/>
    <w:rsid w:val="00F61439"/>
    <w:rsid w:val="00F861CF"/>
    <w:rsid w:val="00F96635"/>
    <w:rsid w:val="00FB10E5"/>
    <w:rsid w:val="00FD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13E66"/>
  <w15:chartTrackingRefBased/>
  <w15:docId w15:val="{6F47D5B8-9197-4BE2-BB7E-07A0E176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EB3"/>
    <w:rPr>
      <w:rFonts w:ascii="Arial" w:hAnsi="Arial"/>
      <w:sz w:val="22"/>
      <w:lang w:val="es-AR" w:eastAsia="es-ES"/>
    </w:rPr>
  </w:style>
  <w:style w:type="paragraph" w:styleId="Ttulo3">
    <w:name w:val="heading 3"/>
    <w:basedOn w:val="Normal"/>
    <w:next w:val="Normal"/>
    <w:qFormat/>
    <w:rsid w:val="007B3EB3"/>
    <w:pPr>
      <w:keepNext/>
      <w:spacing w:line="240" w:lineRule="exact"/>
      <w:jc w:val="both"/>
      <w:outlineLvl w:val="2"/>
    </w:pPr>
    <w:rPr>
      <w:b/>
      <w:color w:val="000000"/>
      <w:sz w:val="20"/>
      <w:lang w:val="es-ES"/>
    </w:rPr>
  </w:style>
  <w:style w:type="paragraph" w:styleId="Ttulo7">
    <w:name w:val="heading 7"/>
    <w:basedOn w:val="Normal"/>
    <w:next w:val="Normal"/>
    <w:qFormat/>
    <w:rsid w:val="007B3EB3"/>
    <w:pPr>
      <w:keepNext/>
      <w:outlineLvl w:val="6"/>
    </w:pPr>
    <w:rPr>
      <w:b/>
      <w:color w:val="000000"/>
      <w:sz w:val="24"/>
      <w:lang w:val="es-ES"/>
    </w:rPr>
  </w:style>
  <w:style w:type="paragraph" w:styleId="Ttulo8">
    <w:name w:val="heading 8"/>
    <w:basedOn w:val="Normal"/>
    <w:next w:val="Normal"/>
    <w:qFormat/>
    <w:rsid w:val="007B3EB3"/>
    <w:pPr>
      <w:keepNext/>
      <w:outlineLvl w:val="7"/>
    </w:pPr>
    <w:rPr>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B3EB3"/>
    <w:pPr>
      <w:tabs>
        <w:tab w:val="center" w:pos="4419"/>
        <w:tab w:val="right" w:pos="8838"/>
      </w:tabs>
    </w:pPr>
    <w:rPr>
      <w:rFonts w:ascii="CG Times" w:hAnsi="CG Times"/>
      <w:sz w:val="20"/>
      <w:lang w:val="es-ES"/>
    </w:rPr>
  </w:style>
  <w:style w:type="paragraph" w:customStyle="1" w:styleId="Sangra2detindependiente1">
    <w:name w:val="Sangría 2 de t. independiente1"/>
    <w:basedOn w:val="Normal"/>
    <w:rsid w:val="007B3EB3"/>
    <w:pPr>
      <w:ind w:left="1440" w:hanging="1440"/>
      <w:jc w:val="both"/>
    </w:pPr>
    <w:rPr>
      <w:sz w:val="24"/>
      <w:lang w:val="es-ES_tradnl"/>
    </w:rPr>
  </w:style>
  <w:style w:type="paragraph" w:styleId="Textoindependiente3">
    <w:name w:val="Body Text 3"/>
    <w:basedOn w:val="Normal"/>
    <w:rsid w:val="007B3EB3"/>
    <w:rPr>
      <w:sz w:val="16"/>
      <w:lang w:val="es-MX"/>
    </w:rPr>
  </w:style>
  <w:style w:type="paragraph" w:styleId="Textodeglobo">
    <w:name w:val="Balloon Text"/>
    <w:basedOn w:val="Normal"/>
    <w:link w:val="TextodegloboCar"/>
    <w:rsid w:val="00A36B71"/>
    <w:rPr>
      <w:rFonts w:ascii="Segoe UI" w:hAnsi="Segoe UI" w:cs="Segoe UI"/>
      <w:sz w:val="18"/>
      <w:szCs w:val="18"/>
    </w:rPr>
  </w:style>
  <w:style w:type="character" w:customStyle="1" w:styleId="TextodegloboCar">
    <w:name w:val="Texto de globo Car"/>
    <w:basedOn w:val="Fuentedeprrafopredeter"/>
    <w:link w:val="Textodeglobo"/>
    <w:rsid w:val="00A36B71"/>
    <w:rPr>
      <w:rFonts w:ascii="Segoe UI"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88789">
      <w:bodyDiv w:val="1"/>
      <w:marLeft w:val="0"/>
      <w:marRight w:val="0"/>
      <w:marTop w:val="0"/>
      <w:marBottom w:val="0"/>
      <w:divBdr>
        <w:top w:val="none" w:sz="0" w:space="0" w:color="auto"/>
        <w:left w:val="none" w:sz="0" w:space="0" w:color="auto"/>
        <w:bottom w:val="none" w:sz="0" w:space="0" w:color="auto"/>
        <w:right w:val="none" w:sz="0" w:space="0" w:color="auto"/>
      </w:divBdr>
    </w:div>
    <w:div w:id="826750724">
      <w:bodyDiv w:val="1"/>
      <w:marLeft w:val="0"/>
      <w:marRight w:val="0"/>
      <w:marTop w:val="0"/>
      <w:marBottom w:val="0"/>
      <w:divBdr>
        <w:top w:val="none" w:sz="0" w:space="0" w:color="auto"/>
        <w:left w:val="none" w:sz="0" w:space="0" w:color="auto"/>
        <w:bottom w:val="none" w:sz="0" w:space="0" w:color="auto"/>
        <w:right w:val="none" w:sz="0" w:space="0" w:color="auto"/>
      </w:divBdr>
    </w:div>
    <w:div w:id="936253473">
      <w:bodyDiv w:val="1"/>
      <w:marLeft w:val="0"/>
      <w:marRight w:val="0"/>
      <w:marTop w:val="0"/>
      <w:marBottom w:val="0"/>
      <w:divBdr>
        <w:top w:val="none" w:sz="0" w:space="0" w:color="auto"/>
        <w:left w:val="none" w:sz="0" w:space="0" w:color="auto"/>
        <w:bottom w:val="none" w:sz="0" w:space="0" w:color="auto"/>
        <w:right w:val="none" w:sz="0" w:space="0" w:color="auto"/>
      </w:divBdr>
    </w:div>
    <w:div w:id="1066758556">
      <w:bodyDiv w:val="1"/>
      <w:marLeft w:val="0"/>
      <w:marRight w:val="0"/>
      <w:marTop w:val="0"/>
      <w:marBottom w:val="0"/>
      <w:divBdr>
        <w:top w:val="none" w:sz="0" w:space="0" w:color="auto"/>
        <w:left w:val="none" w:sz="0" w:space="0" w:color="auto"/>
        <w:bottom w:val="none" w:sz="0" w:space="0" w:color="auto"/>
        <w:right w:val="none" w:sz="0" w:space="0" w:color="auto"/>
      </w:divBdr>
    </w:div>
    <w:div w:id="1271011018">
      <w:bodyDiv w:val="1"/>
      <w:marLeft w:val="0"/>
      <w:marRight w:val="0"/>
      <w:marTop w:val="0"/>
      <w:marBottom w:val="0"/>
      <w:divBdr>
        <w:top w:val="none" w:sz="0" w:space="0" w:color="auto"/>
        <w:left w:val="none" w:sz="0" w:space="0" w:color="auto"/>
        <w:bottom w:val="none" w:sz="0" w:space="0" w:color="auto"/>
        <w:right w:val="none" w:sz="0" w:space="0" w:color="auto"/>
      </w:divBdr>
    </w:div>
    <w:div w:id="1281255543">
      <w:bodyDiv w:val="1"/>
      <w:marLeft w:val="0"/>
      <w:marRight w:val="0"/>
      <w:marTop w:val="0"/>
      <w:marBottom w:val="0"/>
      <w:divBdr>
        <w:top w:val="none" w:sz="0" w:space="0" w:color="auto"/>
        <w:left w:val="none" w:sz="0" w:space="0" w:color="auto"/>
        <w:bottom w:val="none" w:sz="0" w:space="0" w:color="auto"/>
        <w:right w:val="none" w:sz="0" w:space="0" w:color="auto"/>
      </w:divBdr>
    </w:div>
    <w:div w:id="1291787004">
      <w:bodyDiv w:val="1"/>
      <w:marLeft w:val="0"/>
      <w:marRight w:val="0"/>
      <w:marTop w:val="0"/>
      <w:marBottom w:val="0"/>
      <w:divBdr>
        <w:top w:val="none" w:sz="0" w:space="0" w:color="auto"/>
        <w:left w:val="none" w:sz="0" w:space="0" w:color="auto"/>
        <w:bottom w:val="none" w:sz="0" w:space="0" w:color="auto"/>
        <w:right w:val="none" w:sz="0" w:space="0" w:color="auto"/>
      </w:divBdr>
    </w:div>
    <w:div w:id="1314795335">
      <w:bodyDiv w:val="1"/>
      <w:marLeft w:val="0"/>
      <w:marRight w:val="0"/>
      <w:marTop w:val="0"/>
      <w:marBottom w:val="0"/>
      <w:divBdr>
        <w:top w:val="none" w:sz="0" w:space="0" w:color="auto"/>
        <w:left w:val="none" w:sz="0" w:space="0" w:color="auto"/>
        <w:bottom w:val="none" w:sz="0" w:space="0" w:color="auto"/>
        <w:right w:val="none" w:sz="0" w:space="0" w:color="auto"/>
      </w:divBdr>
    </w:div>
    <w:div w:id="1560019120">
      <w:bodyDiv w:val="1"/>
      <w:marLeft w:val="0"/>
      <w:marRight w:val="0"/>
      <w:marTop w:val="0"/>
      <w:marBottom w:val="0"/>
      <w:divBdr>
        <w:top w:val="none" w:sz="0" w:space="0" w:color="auto"/>
        <w:left w:val="none" w:sz="0" w:space="0" w:color="auto"/>
        <w:bottom w:val="none" w:sz="0" w:space="0" w:color="auto"/>
        <w:right w:val="none" w:sz="0" w:space="0" w:color="auto"/>
      </w:divBdr>
    </w:div>
    <w:div w:id="1578512979">
      <w:bodyDiv w:val="1"/>
      <w:marLeft w:val="0"/>
      <w:marRight w:val="0"/>
      <w:marTop w:val="0"/>
      <w:marBottom w:val="0"/>
      <w:divBdr>
        <w:top w:val="none" w:sz="0" w:space="0" w:color="auto"/>
        <w:left w:val="none" w:sz="0" w:space="0" w:color="auto"/>
        <w:bottom w:val="none" w:sz="0" w:space="0" w:color="auto"/>
        <w:right w:val="none" w:sz="0" w:space="0" w:color="auto"/>
      </w:divBdr>
    </w:div>
    <w:div w:id="1601529565">
      <w:bodyDiv w:val="1"/>
      <w:marLeft w:val="0"/>
      <w:marRight w:val="0"/>
      <w:marTop w:val="0"/>
      <w:marBottom w:val="0"/>
      <w:divBdr>
        <w:top w:val="none" w:sz="0" w:space="0" w:color="auto"/>
        <w:left w:val="none" w:sz="0" w:space="0" w:color="auto"/>
        <w:bottom w:val="none" w:sz="0" w:space="0" w:color="auto"/>
        <w:right w:val="none" w:sz="0" w:space="0" w:color="auto"/>
      </w:divBdr>
    </w:div>
    <w:div w:id="1625647671">
      <w:bodyDiv w:val="1"/>
      <w:marLeft w:val="0"/>
      <w:marRight w:val="0"/>
      <w:marTop w:val="0"/>
      <w:marBottom w:val="0"/>
      <w:divBdr>
        <w:top w:val="none" w:sz="0" w:space="0" w:color="auto"/>
        <w:left w:val="none" w:sz="0" w:space="0" w:color="auto"/>
        <w:bottom w:val="none" w:sz="0" w:space="0" w:color="auto"/>
        <w:right w:val="none" w:sz="0" w:space="0" w:color="auto"/>
      </w:divBdr>
    </w:div>
    <w:div w:id="1636838131">
      <w:bodyDiv w:val="1"/>
      <w:marLeft w:val="0"/>
      <w:marRight w:val="0"/>
      <w:marTop w:val="0"/>
      <w:marBottom w:val="0"/>
      <w:divBdr>
        <w:top w:val="none" w:sz="0" w:space="0" w:color="auto"/>
        <w:left w:val="none" w:sz="0" w:space="0" w:color="auto"/>
        <w:bottom w:val="none" w:sz="0" w:space="0" w:color="auto"/>
        <w:right w:val="none" w:sz="0" w:space="0" w:color="auto"/>
      </w:divBdr>
    </w:div>
    <w:div w:id="1661616770">
      <w:bodyDiv w:val="1"/>
      <w:marLeft w:val="0"/>
      <w:marRight w:val="0"/>
      <w:marTop w:val="0"/>
      <w:marBottom w:val="0"/>
      <w:divBdr>
        <w:top w:val="none" w:sz="0" w:space="0" w:color="auto"/>
        <w:left w:val="none" w:sz="0" w:space="0" w:color="auto"/>
        <w:bottom w:val="none" w:sz="0" w:space="0" w:color="auto"/>
        <w:right w:val="none" w:sz="0" w:space="0" w:color="auto"/>
      </w:divBdr>
    </w:div>
    <w:div w:id="1800613184">
      <w:bodyDiv w:val="1"/>
      <w:marLeft w:val="0"/>
      <w:marRight w:val="0"/>
      <w:marTop w:val="0"/>
      <w:marBottom w:val="0"/>
      <w:divBdr>
        <w:top w:val="none" w:sz="0" w:space="0" w:color="auto"/>
        <w:left w:val="none" w:sz="0" w:space="0" w:color="auto"/>
        <w:bottom w:val="none" w:sz="0" w:space="0" w:color="auto"/>
        <w:right w:val="none" w:sz="0" w:space="0" w:color="auto"/>
      </w:divBdr>
    </w:div>
    <w:div w:id="1894349193">
      <w:bodyDiv w:val="1"/>
      <w:marLeft w:val="0"/>
      <w:marRight w:val="0"/>
      <w:marTop w:val="0"/>
      <w:marBottom w:val="0"/>
      <w:divBdr>
        <w:top w:val="none" w:sz="0" w:space="0" w:color="auto"/>
        <w:left w:val="none" w:sz="0" w:space="0" w:color="auto"/>
        <w:bottom w:val="none" w:sz="0" w:space="0" w:color="auto"/>
        <w:right w:val="none" w:sz="0" w:space="0" w:color="auto"/>
      </w:divBdr>
    </w:div>
    <w:div w:id="203738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1079</Words>
  <Characters>6154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ID</vt:lpstr>
    </vt:vector>
  </TitlesOfParts>
  <Company>FIUBA</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c:title>
  <dc:subject/>
  <dc:creator>Fernando NICCHI</dc:creator>
  <cp:keywords/>
  <cp:lastModifiedBy>Fernando</cp:lastModifiedBy>
  <cp:revision>4</cp:revision>
  <cp:lastPrinted>2022-02-15T20:47:00Z</cp:lastPrinted>
  <dcterms:created xsi:type="dcterms:W3CDTF">2025-02-24T19:38:00Z</dcterms:created>
  <dcterms:modified xsi:type="dcterms:W3CDTF">2025-08-18T14:31:00Z</dcterms:modified>
</cp:coreProperties>
</file>